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AAE0" w14:textId="62D32DEF" w:rsidR="00D069CF" w:rsidRPr="00D85C47" w:rsidRDefault="00D069CF" w:rsidP="00B51C42">
      <w:pPr>
        <w:spacing w:before="100" w:beforeAutospacing="1" w:after="100" w:afterAutospacing="1"/>
        <w:outlineLvl w:val="3"/>
        <w:rPr>
          <w:rFonts w:ascii="Century Gothic" w:eastAsia="Times New Roman" w:hAnsi="Century Gothic" w:cs="Times New Roman"/>
          <w:b/>
          <w:bCs/>
          <w:sz w:val="18"/>
          <w:szCs w:val="18"/>
          <w:lang w:val="en-US" w:eastAsia="en-GB"/>
        </w:rPr>
      </w:pPr>
      <w:r w:rsidRPr="00D85C47">
        <w:rPr>
          <w:rFonts w:ascii="Century Gothic" w:eastAsia="Times New Roman" w:hAnsi="Century Gothic" w:cs="Times New Roman"/>
          <w:b/>
          <w:bCs/>
          <w:sz w:val="18"/>
          <w:szCs w:val="18"/>
          <w:lang w:val="en-US" w:eastAsia="en-GB"/>
        </w:rPr>
        <w:t xml:space="preserve">Multimedia for editorial </w:t>
      </w:r>
      <w:hyperlink r:id="rId4" w:history="1">
        <w:r w:rsidRPr="00D85C47">
          <w:rPr>
            <w:rStyle w:val="Hyperlink"/>
            <w:rFonts w:ascii="Century Gothic" w:eastAsia="Times New Roman" w:hAnsi="Century Gothic" w:cs="Times New Roman"/>
            <w:b/>
            <w:bCs/>
            <w:sz w:val="18"/>
            <w:szCs w:val="18"/>
            <w:lang w:val="en-US" w:eastAsia="en-GB"/>
          </w:rPr>
          <w:t>use</w:t>
        </w:r>
      </w:hyperlink>
      <w:r w:rsidRPr="00D85C47">
        <w:rPr>
          <w:rFonts w:ascii="Century Gothic" w:eastAsia="Times New Roman" w:hAnsi="Century Gothic" w:cs="Times New Roman"/>
          <w:b/>
          <w:bCs/>
          <w:sz w:val="18"/>
          <w:szCs w:val="18"/>
          <w:lang w:val="en-US" w:eastAsia="en-GB"/>
        </w:rPr>
        <w:t xml:space="preserve"> </w:t>
      </w:r>
    </w:p>
    <w:p w14:paraId="7E7F5E69" w14:textId="71D8EFF6" w:rsidR="00B51C42" w:rsidRPr="00D85C47" w:rsidRDefault="00B8648E" w:rsidP="00B51C42">
      <w:pPr>
        <w:spacing w:before="100" w:beforeAutospacing="1" w:after="100" w:afterAutospacing="1"/>
        <w:outlineLvl w:val="3"/>
        <w:rPr>
          <w:rFonts w:ascii="Century Gothic" w:eastAsia="Times New Roman" w:hAnsi="Century Gothic" w:cs="Times New Roman"/>
          <w:b/>
          <w:bCs/>
          <w:sz w:val="20"/>
          <w:szCs w:val="20"/>
          <w:lang w:eastAsia="en-GB"/>
        </w:rPr>
      </w:pPr>
      <w:hyperlink r:id="rId5" w:history="1">
        <w:r w:rsidR="00B51C42" w:rsidRPr="00D85C47">
          <w:rPr>
            <w:rStyle w:val="Hyperlink"/>
            <w:rFonts w:ascii="Century Gothic" w:eastAsia="Times New Roman" w:hAnsi="Century Gothic" w:cs="Times New Roman"/>
            <w:b/>
            <w:bCs/>
            <w:sz w:val="20"/>
            <w:szCs w:val="20"/>
            <w:lang w:eastAsia="en-GB"/>
          </w:rPr>
          <w:t>The 35th Salon de Gourmets set to showcase the best Wines of Spain</w:t>
        </w:r>
      </w:hyperlink>
    </w:p>
    <w:p w14:paraId="31894828" w14:textId="6D86D42D" w:rsidR="00B51C42" w:rsidRPr="00D85C47" w:rsidRDefault="003655B6" w:rsidP="00B51C42">
      <w:pPr>
        <w:spacing w:before="100" w:beforeAutospacing="1" w:after="100" w:afterAutospacing="1"/>
        <w:outlineLvl w:val="3"/>
        <w:rPr>
          <w:rFonts w:ascii="Century Gothic" w:eastAsia="Times New Roman" w:hAnsi="Century Gothic" w:cs="Times New Roman"/>
          <w:b/>
          <w:bCs/>
          <w:sz w:val="18"/>
          <w:szCs w:val="18"/>
          <w:lang w:val="en-US" w:eastAsia="en-GB"/>
        </w:rPr>
      </w:pPr>
      <w:r w:rsidRPr="00D85C47">
        <w:rPr>
          <w:rFonts w:ascii="Century Gothic" w:eastAsia="Times New Roman" w:hAnsi="Century Gothic" w:cs="Times New Roman"/>
          <w:b/>
          <w:bCs/>
          <w:sz w:val="18"/>
          <w:szCs w:val="18"/>
          <w:lang w:val="en-US" w:eastAsia="en-GB"/>
        </w:rPr>
        <w:t xml:space="preserve">Madrid, March 4, 2022 </w:t>
      </w:r>
    </w:p>
    <w:p w14:paraId="449E6C3F" w14:textId="7755CC3D" w:rsidR="00B51C42" w:rsidRPr="00D85C47" w:rsidRDefault="00B51C42" w:rsidP="00B51C42">
      <w:pPr>
        <w:spacing w:before="100" w:beforeAutospacing="1" w:after="100" w:afterAutospacing="1"/>
        <w:outlineLvl w:val="3"/>
        <w:rPr>
          <w:rFonts w:ascii="Century Gothic" w:eastAsia="Times New Roman" w:hAnsi="Century Gothic" w:cs="Times New Roman"/>
          <w:b/>
          <w:bCs/>
          <w:sz w:val="18"/>
          <w:szCs w:val="18"/>
          <w:lang w:eastAsia="en-GB"/>
        </w:rPr>
      </w:pPr>
      <w:r w:rsidRPr="00D85C47">
        <w:rPr>
          <w:rFonts w:ascii="Century Gothic" w:eastAsia="Times New Roman" w:hAnsi="Century Gothic" w:cs="Times New Roman"/>
          <w:b/>
          <w:bCs/>
          <w:sz w:val="18"/>
          <w:szCs w:val="18"/>
          <w:lang w:eastAsia="en-GB"/>
        </w:rPr>
        <w:t xml:space="preserve">The best wines in Spain, will be showcased at this year’s edition of the Salon de Gourmets, which will take place from April 25 to 28, 2022, at Ifema Madrid.  The </w:t>
      </w:r>
      <w:hyperlink r:id="rId6" w:tgtFrame="_blank" w:history="1">
        <w:r w:rsidRPr="00D85C47">
          <w:rPr>
            <w:rFonts w:ascii="Century Gothic" w:eastAsia="Times New Roman" w:hAnsi="Century Gothic" w:cs="Times New Roman"/>
            <w:b/>
            <w:bCs/>
            <w:color w:val="0000FF"/>
            <w:sz w:val="18"/>
            <w:szCs w:val="18"/>
            <w:u w:val="single"/>
            <w:lang w:eastAsia="en-GB"/>
          </w:rPr>
          <w:t>Salon Gourmets</w:t>
        </w:r>
      </w:hyperlink>
      <w:r w:rsidRPr="00D85C47">
        <w:rPr>
          <w:rFonts w:ascii="Century Gothic" w:eastAsia="Times New Roman" w:hAnsi="Century Gothic" w:cs="Times New Roman"/>
          <w:b/>
          <w:bCs/>
          <w:sz w:val="18"/>
          <w:szCs w:val="18"/>
          <w:lang w:eastAsia="en-GB"/>
        </w:rPr>
        <w:t xml:space="preserve"> is a faithful reflection of the trends and novelties of the gourmet market in Spain. Being one of the largest wine producers in the world, 40% of the products present at the XXXV edition of the </w:t>
      </w:r>
      <w:hyperlink r:id="rId7" w:tgtFrame="_blank" w:history="1">
        <w:r w:rsidRPr="00D85C47">
          <w:rPr>
            <w:rFonts w:ascii="Century Gothic" w:eastAsia="Times New Roman" w:hAnsi="Century Gothic" w:cs="Times New Roman"/>
            <w:b/>
            <w:bCs/>
            <w:color w:val="0000FF"/>
            <w:sz w:val="18"/>
            <w:szCs w:val="18"/>
            <w:u w:val="single"/>
            <w:lang w:eastAsia="en-GB"/>
          </w:rPr>
          <w:t>Salón Gourmets</w:t>
        </w:r>
      </w:hyperlink>
      <w:r w:rsidRPr="00D85C47">
        <w:rPr>
          <w:rFonts w:ascii="Century Gothic" w:eastAsia="Times New Roman" w:hAnsi="Century Gothic" w:cs="Times New Roman"/>
          <w:b/>
          <w:bCs/>
          <w:sz w:val="18"/>
          <w:szCs w:val="18"/>
          <w:lang w:eastAsia="en-GB"/>
        </w:rPr>
        <w:t xml:space="preserve"> (SG) is wine.</w:t>
      </w:r>
    </w:p>
    <w:p w14:paraId="0CAB732C" w14:textId="11512848" w:rsidR="00B51C42" w:rsidRPr="00D85C47" w:rsidRDefault="00B51C42" w:rsidP="00B51C42">
      <w:pPr>
        <w:spacing w:before="100" w:beforeAutospacing="1" w:after="100" w:afterAutospacing="1"/>
        <w:rPr>
          <w:rFonts w:ascii="Century Gothic" w:eastAsia="Times New Roman" w:hAnsi="Century Gothic" w:cs="Times New Roman"/>
          <w:sz w:val="18"/>
          <w:szCs w:val="18"/>
          <w:lang w:eastAsia="en-GB"/>
        </w:rPr>
      </w:pPr>
      <w:r w:rsidRPr="00D85C47">
        <w:rPr>
          <w:rFonts w:ascii="Century Gothic" w:eastAsia="Times New Roman" w:hAnsi="Century Gothic" w:cs="Times New Roman"/>
          <w:sz w:val="18"/>
          <w:szCs w:val="18"/>
          <w:lang w:eastAsia="en-GB"/>
        </w:rPr>
        <w:t>The wineries that will fill the stands of halls 4, 6 &amp; 8, either privately or institutionally increase yearly. Whites, reds, rosés or, sparkling wines, from the different areas of Spain. Rioja, Rueda, Rías Baixas or Jumilla, from the traditional to the newer bodegas.  </w:t>
      </w:r>
      <w:r w:rsidRPr="00D85C47">
        <w:rPr>
          <w:rFonts w:ascii="Century Gothic" w:eastAsia="Times New Roman" w:hAnsi="Century Gothic" w:cs="Times New Roman"/>
          <w:b/>
          <w:bCs/>
          <w:sz w:val="18"/>
          <w:szCs w:val="18"/>
          <w:lang w:eastAsia="en-GB"/>
        </w:rPr>
        <w:t>Osborne, LAN, Cuatro Rayas, Arzuaga, Avelino Vegas, Torelló, Gonzalez Byass, Cune, Zamora Company, Gil Family States, Entrecanales Domecq e Hijos, Grupo Yllera, Viña Pedrosa-Hnos.Pérez Pascuas, Bodegas Protos, Dehesa de los Canónigos, Habla, Masaveu Bodegas or Pradorey and Barbadillo,  </w:t>
      </w:r>
      <w:r w:rsidRPr="00D85C47">
        <w:rPr>
          <w:rFonts w:ascii="Century Gothic" w:eastAsia="Times New Roman" w:hAnsi="Century Gothic" w:cs="Times New Roman"/>
          <w:sz w:val="18"/>
          <w:szCs w:val="18"/>
          <w:lang w:eastAsia="en-GB"/>
        </w:rPr>
        <w:t xml:space="preserve">is just </w:t>
      </w:r>
      <w:hyperlink r:id="rId8" w:tgtFrame="_blank" w:history="1">
        <w:r w:rsidRPr="00D85C47">
          <w:rPr>
            <w:rFonts w:ascii="Century Gothic" w:eastAsia="Times New Roman" w:hAnsi="Century Gothic" w:cs="Times New Roman"/>
            <w:color w:val="0000FF"/>
            <w:sz w:val="18"/>
            <w:szCs w:val="18"/>
            <w:u w:val="single"/>
            <w:lang w:eastAsia="en-GB"/>
          </w:rPr>
          <w:t>a sample of the wine exhibitors</w:t>
        </w:r>
      </w:hyperlink>
      <w:r w:rsidRPr="00D85C47">
        <w:rPr>
          <w:rFonts w:ascii="Century Gothic" w:eastAsia="Times New Roman" w:hAnsi="Century Gothic" w:cs="Times New Roman"/>
          <w:sz w:val="18"/>
          <w:szCs w:val="18"/>
          <w:lang w:eastAsia="en-GB"/>
        </w:rPr>
        <w:t xml:space="preserve"> of those who will be present and who, year after year, place their trust in the Salon de Gourmets to show their new vintages,  at their stand or via multiple tastings and activities organized around wine.</w:t>
      </w:r>
    </w:p>
    <w:p w14:paraId="76327BF9" w14:textId="7B30A7F2" w:rsidR="00D85C47" w:rsidRPr="00D85C47" w:rsidRDefault="00D85C47" w:rsidP="00D85C47">
      <w:pPr>
        <w:pStyle w:val="NormalWeb"/>
        <w:rPr>
          <w:rFonts w:ascii="Century Gothic" w:hAnsi="Century Gothic"/>
          <w:sz w:val="18"/>
          <w:szCs w:val="18"/>
        </w:rPr>
      </w:pPr>
      <w:r w:rsidRPr="00D85C47">
        <w:rPr>
          <w:rFonts w:ascii="Century Gothic" w:hAnsi="Century Gothic"/>
          <w:sz w:val="18"/>
          <w:szCs w:val="18"/>
        </w:rPr>
        <w:t xml:space="preserve">Tastings will take place, such as the one offered by </w:t>
      </w:r>
      <w:r w:rsidRPr="00D85C47">
        <w:rPr>
          <w:rFonts w:ascii="Century Gothic" w:hAnsi="Century Gothic"/>
          <w:b/>
          <w:bCs/>
          <w:sz w:val="18"/>
          <w:szCs w:val="18"/>
        </w:rPr>
        <w:t>Perrier - Jouët Belle Époque</w:t>
      </w:r>
      <w:r w:rsidRPr="00D85C47">
        <w:rPr>
          <w:rFonts w:ascii="Century Gothic" w:hAnsi="Century Gothic"/>
          <w:sz w:val="18"/>
          <w:szCs w:val="18"/>
        </w:rPr>
        <w:t xml:space="preserve">, </w:t>
      </w:r>
      <w:r w:rsidRPr="00D85C47">
        <w:rPr>
          <w:rFonts w:ascii="Century Gothic" w:hAnsi="Century Gothic"/>
          <w:b/>
          <w:bCs/>
          <w:sz w:val="18"/>
          <w:szCs w:val="18"/>
        </w:rPr>
        <w:t>Ramón Bilbao</w:t>
      </w:r>
      <w:r w:rsidRPr="00D85C47">
        <w:rPr>
          <w:rFonts w:ascii="Century Gothic" w:hAnsi="Century Gothic"/>
          <w:sz w:val="18"/>
          <w:szCs w:val="18"/>
        </w:rPr>
        <w:t xml:space="preserve">, </w:t>
      </w:r>
      <w:r w:rsidRPr="00D85C47">
        <w:rPr>
          <w:rFonts w:ascii="Century Gothic" w:hAnsi="Century Gothic"/>
          <w:b/>
          <w:bCs/>
          <w:sz w:val="18"/>
          <w:szCs w:val="18"/>
        </w:rPr>
        <w:t>Corpinnat</w:t>
      </w:r>
      <w:r w:rsidRPr="00D85C47">
        <w:rPr>
          <w:rFonts w:ascii="Century Gothic" w:hAnsi="Century Gothic"/>
          <w:sz w:val="18"/>
          <w:szCs w:val="18"/>
        </w:rPr>
        <w:t xml:space="preserve"> or </w:t>
      </w:r>
      <w:r w:rsidRPr="00D85C47">
        <w:rPr>
          <w:rFonts w:ascii="Century Gothic" w:hAnsi="Century Gothic"/>
          <w:b/>
          <w:bCs/>
          <w:sz w:val="18"/>
          <w:szCs w:val="18"/>
        </w:rPr>
        <w:t>Familia Torres</w:t>
      </w:r>
      <w:r w:rsidRPr="00D85C47">
        <w:rPr>
          <w:rFonts w:ascii="Century Gothic" w:hAnsi="Century Gothic"/>
          <w:sz w:val="18"/>
          <w:szCs w:val="18"/>
        </w:rPr>
        <w:t xml:space="preserve">.  Once again they will show </w:t>
      </w:r>
      <w:r w:rsidRPr="00D85C47">
        <w:rPr>
          <w:rFonts w:ascii="Century Gothic" w:hAnsi="Century Gothic"/>
          <w:sz w:val="18"/>
          <w:szCs w:val="18"/>
          <w:lang w:val="en-US"/>
        </w:rPr>
        <w:t xml:space="preserve">off </w:t>
      </w:r>
      <w:r w:rsidRPr="00D85C47">
        <w:rPr>
          <w:rFonts w:ascii="Century Gothic" w:hAnsi="Century Gothic"/>
          <w:sz w:val="18"/>
          <w:szCs w:val="18"/>
        </w:rPr>
        <w:t>the quality of their wines to visitors a</w:t>
      </w:r>
      <w:r w:rsidRPr="00D85C47">
        <w:rPr>
          <w:rFonts w:ascii="Century Gothic" w:hAnsi="Century Gothic"/>
          <w:sz w:val="18"/>
          <w:szCs w:val="18"/>
          <w:lang w:val="en-US"/>
        </w:rPr>
        <w:t xml:space="preserve">s well as </w:t>
      </w:r>
      <w:r w:rsidRPr="00D85C47">
        <w:rPr>
          <w:rFonts w:ascii="Century Gothic" w:hAnsi="Century Gothic"/>
          <w:sz w:val="18"/>
          <w:szCs w:val="18"/>
        </w:rPr>
        <w:t>their sustainability projects</w:t>
      </w:r>
      <w:r w:rsidRPr="00D85C47">
        <w:rPr>
          <w:rFonts w:ascii="Century Gothic" w:hAnsi="Century Gothic"/>
          <w:sz w:val="18"/>
          <w:szCs w:val="18"/>
          <w:lang w:val="en-US"/>
        </w:rPr>
        <w:t xml:space="preserve">, giving added value to the </w:t>
      </w:r>
      <w:r w:rsidRPr="00D85C47">
        <w:rPr>
          <w:rFonts w:ascii="Century Gothic" w:hAnsi="Century Gothic"/>
          <w:sz w:val="18"/>
          <w:szCs w:val="18"/>
        </w:rPr>
        <w:t xml:space="preserve">oenological panorama. </w:t>
      </w:r>
    </w:p>
    <w:p w14:paraId="0ABDAE5E" w14:textId="187F1880" w:rsidR="00D85C47" w:rsidRPr="00D85C47" w:rsidRDefault="00D85C47" w:rsidP="00D85C47">
      <w:pPr>
        <w:pStyle w:val="NormalWeb"/>
        <w:rPr>
          <w:rFonts w:ascii="Century Gothic" w:hAnsi="Century Gothic"/>
          <w:sz w:val="18"/>
          <w:szCs w:val="18"/>
        </w:rPr>
      </w:pPr>
      <w:r w:rsidRPr="00D85C47">
        <w:rPr>
          <w:rFonts w:ascii="Century Gothic" w:hAnsi="Century Gothic"/>
          <w:sz w:val="18"/>
          <w:szCs w:val="18"/>
        </w:rPr>
        <w:t xml:space="preserve">Activities such as the </w:t>
      </w:r>
      <w:hyperlink r:id="rId9" w:tgtFrame="_blank" w:history="1">
        <w:r w:rsidRPr="00D85C47">
          <w:rPr>
            <w:rStyle w:val="Hyperlink"/>
            <w:rFonts w:ascii="Century Gothic" w:hAnsi="Century Gothic"/>
            <w:sz w:val="18"/>
            <w:szCs w:val="18"/>
          </w:rPr>
          <w:t xml:space="preserve">27th Spanish Sommelier Championship, Tierra de Sabor, co-sponsored by Protos, </w:t>
        </w:r>
      </w:hyperlink>
      <w:r w:rsidRPr="00D85C47">
        <w:rPr>
          <w:rFonts w:ascii="Century Gothic" w:hAnsi="Century Gothic"/>
          <w:sz w:val="18"/>
          <w:szCs w:val="18"/>
        </w:rPr>
        <w:t xml:space="preserve">where the Best Sommelier in Spain will be chosen, who will represent </w:t>
      </w:r>
      <w:r w:rsidRPr="00D85C47">
        <w:rPr>
          <w:rFonts w:ascii="Century Gothic" w:hAnsi="Century Gothic"/>
          <w:sz w:val="18"/>
          <w:szCs w:val="18"/>
          <w:lang w:val="en-US"/>
        </w:rPr>
        <w:t>Spain at</w:t>
      </w:r>
      <w:r w:rsidRPr="00D85C47">
        <w:rPr>
          <w:rFonts w:ascii="Century Gothic" w:hAnsi="Century Gothic"/>
          <w:sz w:val="18"/>
          <w:szCs w:val="18"/>
        </w:rPr>
        <w:t xml:space="preserve"> the World Sommelier Championship organized by ASI (Association de la Somellerie Internationale).</w:t>
      </w:r>
    </w:p>
    <w:p w14:paraId="7183142A" w14:textId="77777777" w:rsidR="00D85C47" w:rsidRPr="00D85C47" w:rsidRDefault="00D85C47" w:rsidP="00B51C42">
      <w:pPr>
        <w:spacing w:before="100" w:beforeAutospacing="1" w:after="100" w:afterAutospacing="1"/>
        <w:rPr>
          <w:rFonts w:ascii="Century Gothic" w:eastAsia="Times New Roman" w:hAnsi="Century Gothic" w:cs="Times New Roman"/>
          <w:sz w:val="18"/>
          <w:szCs w:val="18"/>
          <w:lang w:eastAsia="en-GB"/>
        </w:rPr>
      </w:pPr>
    </w:p>
    <w:p w14:paraId="50871C15"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The Wine Tunnel, a space dedicated exclusively to wine</w:t>
      </w:r>
    </w:p>
    <w:p w14:paraId="6A4D28C5" w14:textId="77777777" w:rsidR="00B51C42" w:rsidRPr="00D85C47" w:rsidRDefault="00B51C42" w:rsidP="00B51C42">
      <w:pPr>
        <w:pStyle w:val="NormalWeb"/>
        <w:rPr>
          <w:rFonts w:ascii="Century Gothic" w:hAnsi="Century Gothic"/>
          <w:sz w:val="18"/>
          <w:szCs w:val="18"/>
        </w:rPr>
      </w:pPr>
      <w:r w:rsidRPr="00D85C47">
        <w:rPr>
          <w:rFonts w:ascii="Century Gothic" w:hAnsi="Century Gothic"/>
          <w:sz w:val="18"/>
          <w:szCs w:val="18"/>
        </w:rPr>
        <w:t>The commitment to the quality of the wine sector is showcased at the  </w:t>
      </w:r>
      <w:hyperlink r:id="rId10" w:history="1">
        <w:r w:rsidRPr="00D85C47">
          <w:rPr>
            <w:rStyle w:val="Hyperlink"/>
            <w:rFonts w:ascii="Century Gothic" w:hAnsi="Century Gothic"/>
            <w:sz w:val="18"/>
            <w:szCs w:val="18"/>
          </w:rPr>
          <w:t>XXVI Wine Tunnel/MAPA  </w:t>
        </w:r>
      </w:hyperlink>
      <w:r w:rsidRPr="00D85C47">
        <w:rPr>
          <w:rFonts w:ascii="Century Gothic" w:hAnsi="Century Gothic"/>
          <w:sz w:val="18"/>
          <w:szCs w:val="18"/>
        </w:rPr>
        <w:t xml:space="preserve"> which allows visitors to get a closer view of the Spanish wine scene. They will get to know and taste the </w:t>
      </w:r>
      <w:r w:rsidRPr="00D85C47">
        <w:rPr>
          <w:rStyle w:val="Strong"/>
          <w:rFonts w:ascii="Century Gothic" w:hAnsi="Century Gothic"/>
          <w:sz w:val="18"/>
          <w:szCs w:val="18"/>
        </w:rPr>
        <w:t>22 grape varieties</w:t>
      </w:r>
      <w:r w:rsidRPr="00D85C47">
        <w:rPr>
          <w:rFonts w:ascii="Century Gothic" w:hAnsi="Century Gothic"/>
          <w:sz w:val="18"/>
          <w:szCs w:val="18"/>
        </w:rPr>
        <w:t xml:space="preserve"> present at this year's exhibition, with over </w:t>
      </w:r>
      <w:r w:rsidRPr="00D85C47">
        <w:rPr>
          <w:rStyle w:val="Strong"/>
          <w:rFonts w:ascii="Century Gothic" w:hAnsi="Century Gothic"/>
          <w:sz w:val="18"/>
          <w:szCs w:val="18"/>
        </w:rPr>
        <w:t>330 wines</w:t>
      </w:r>
      <w:r w:rsidRPr="00D85C47">
        <w:rPr>
          <w:rFonts w:ascii="Century Gothic" w:hAnsi="Century Gothic"/>
          <w:sz w:val="18"/>
          <w:szCs w:val="18"/>
        </w:rPr>
        <w:t xml:space="preserve"> from </w:t>
      </w:r>
      <w:r w:rsidRPr="00D85C47">
        <w:rPr>
          <w:rStyle w:val="Strong"/>
          <w:rFonts w:ascii="Century Gothic" w:hAnsi="Century Gothic"/>
          <w:sz w:val="18"/>
          <w:szCs w:val="18"/>
        </w:rPr>
        <w:t xml:space="preserve">250 wineries, </w:t>
      </w:r>
      <w:r w:rsidRPr="00D85C47">
        <w:rPr>
          <w:rFonts w:ascii="Century Gothic" w:hAnsi="Century Gothic"/>
          <w:sz w:val="18"/>
          <w:szCs w:val="18"/>
        </w:rPr>
        <w:t>selected by the technicians of the Ministry of Agriculture together with the Tasting Committee of the Wine Guide of the Gourmets Group.</w:t>
      </w:r>
    </w:p>
    <w:p w14:paraId="2D21F0EC" w14:textId="77777777" w:rsidR="00B51C42" w:rsidRPr="00D85C47" w:rsidRDefault="00B8648E" w:rsidP="00B51C42">
      <w:pPr>
        <w:pStyle w:val="NormalWeb"/>
        <w:rPr>
          <w:rFonts w:ascii="Century Gothic" w:hAnsi="Century Gothic"/>
          <w:sz w:val="18"/>
          <w:szCs w:val="18"/>
        </w:rPr>
      </w:pPr>
      <w:hyperlink r:id="rId11" w:tgtFrame="_blank" w:history="1">
        <w:r w:rsidR="00B51C42" w:rsidRPr="00D85C47">
          <w:rPr>
            <w:rStyle w:val="Hyperlink"/>
            <w:rFonts w:ascii="Century Gothic" w:hAnsi="Century Gothic"/>
            <w:sz w:val="18"/>
            <w:szCs w:val="18"/>
          </w:rPr>
          <w:t>Los Mejores de la Guía</w:t>
        </w:r>
      </w:hyperlink>
      <w:r w:rsidR="00B51C42" w:rsidRPr="00D85C47">
        <w:rPr>
          <w:rFonts w:ascii="Century Gothic" w:hAnsi="Century Gothic"/>
          <w:sz w:val="18"/>
          <w:szCs w:val="18"/>
        </w:rPr>
        <w:t>, bring together those producers whose wines are part of the Honour Roll of the prestigious  </w:t>
      </w:r>
      <w:hyperlink r:id="rId12" w:tgtFrame="_blank" w:history="1">
        <w:r w:rsidR="00B51C42" w:rsidRPr="00D85C47">
          <w:rPr>
            <w:rStyle w:val="Hyperlink"/>
            <w:rFonts w:ascii="Century Gothic" w:hAnsi="Century Gothic"/>
            <w:sz w:val="18"/>
            <w:szCs w:val="18"/>
          </w:rPr>
          <w:t>37th Gourmet Wine Guide</w:t>
        </w:r>
      </w:hyperlink>
      <w:r w:rsidR="00B51C42" w:rsidRPr="00D85C47">
        <w:rPr>
          <w:rFonts w:ascii="Century Gothic" w:hAnsi="Century Gothic"/>
          <w:sz w:val="18"/>
          <w:szCs w:val="18"/>
        </w:rPr>
        <w:t xml:space="preserve"> (GVG), that is, those wines that have obtained a score equal to or greater than 90 points in the last edition.</w:t>
      </w:r>
    </w:p>
    <w:p w14:paraId="0A246208" w14:textId="77777777" w:rsidR="00B51C42" w:rsidRPr="00D85C47" w:rsidRDefault="00B51C42" w:rsidP="00B51C42">
      <w:pPr>
        <w:pStyle w:val="NormalWeb"/>
        <w:rPr>
          <w:rFonts w:ascii="Century Gothic" w:hAnsi="Century Gothic"/>
          <w:sz w:val="18"/>
          <w:szCs w:val="18"/>
        </w:rPr>
      </w:pPr>
      <w:r w:rsidRPr="00D85C47">
        <w:rPr>
          <w:rFonts w:ascii="Century Gothic" w:hAnsi="Century Gothic"/>
          <w:sz w:val="18"/>
          <w:szCs w:val="18"/>
        </w:rPr>
        <w:t xml:space="preserve">The current situation in the world of wine will have its place in the Gourmet Round Tables that this year will discuss the </w:t>
      </w:r>
      <w:hyperlink r:id="rId13" w:tgtFrame="_blank" w:history="1">
        <w:r w:rsidRPr="00D85C47">
          <w:rPr>
            <w:rStyle w:val="Hyperlink"/>
            <w:rFonts w:ascii="Century Gothic" w:hAnsi="Century Gothic"/>
            <w:sz w:val="18"/>
            <w:szCs w:val="18"/>
          </w:rPr>
          <w:t>irruption of organic, biodynamic and natural wines in the oenological panorama</w:t>
        </w:r>
      </w:hyperlink>
      <w:r w:rsidRPr="00D85C47">
        <w:rPr>
          <w:rFonts w:ascii="Century Gothic" w:hAnsi="Century Gothic"/>
          <w:sz w:val="18"/>
          <w:szCs w:val="18"/>
        </w:rPr>
        <w:t xml:space="preserve"> versus the traditional ones.</w:t>
      </w:r>
    </w:p>
    <w:p w14:paraId="30D18DA5" w14:textId="77777777" w:rsidR="00B51C42" w:rsidRPr="00D85C47" w:rsidRDefault="00B51C42" w:rsidP="00B51C42">
      <w:pPr>
        <w:pStyle w:val="NormalWeb"/>
        <w:rPr>
          <w:rFonts w:ascii="Century Gothic" w:hAnsi="Century Gothic"/>
          <w:sz w:val="18"/>
          <w:szCs w:val="18"/>
        </w:rPr>
      </w:pPr>
      <w:r w:rsidRPr="00D85C47">
        <w:rPr>
          <w:rFonts w:ascii="Century Gothic" w:hAnsi="Century Gothic"/>
          <w:sz w:val="18"/>
          <w:szCs w:val="18"/>
        </w:rPr>
        <w:t>During the tour, visitors receive a small manual to learn about each reference. With the help of the sommeliers present at the Tunnel, they will get to know many of the wines on display up close.</w:t>
      </w:r>
    </w:p>
    <w:p w14:paraId="7233CA61" w14:textId="77777777" w:rsidR="00B51C42" w:rsidRPr="00D85C47" w:rsidRDefault="00B51C42" w:rsidP="00B51C42">
      <w:pPr>
        <w:pStyle w:val="NormalWeb"/>
        <w:rPr>
          <w:rFonts w:ascii="Century Gothic" w:hAnsi="Century Gothic"/>
          <w:sz w:val="18"/>
          <w:szCs w:val="18"/>
        </w:rPr>
      </w:pPr>
      <w:r w:rsidRPr="00D85C47">
        <w:rPr>
          <w:rFonts w:ascii="Century Gothic" w:hAnsi="Century Gothic"/>
          <w:sz w:val="18"/>
          <w:szCs w:val="18"/>
        </w:rPr>
        <w:t>To complete the wine experience, relevant national wineries offer tastings and introductory courses where attendees can learn about the different methods of production and aging of white, red, rosé, and sparkling wines, as well as their particularities. </w:t>
      </w:r>
    </w:p>
    <w:p w14:paraId="383DDCF7"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Wine Awards</w:t>
      </w:r>
    </w:p>
    <w:p w14:paraId="3852CC45" w14:textId="77777777" w:rsidR="00B51C42" w:rsidRPr="00D85C47" w:rsidRDefault="00B51C42" w:rsidP="00B51C42">
      <w:pPr>
        <w:pStyle w:val="NormalWeb"/>
        <w:rPr>
          <w:rFonts w:ascii="Century Gothic" w:hAnsi="Century Gothic"/>
          <w:sz w:val="18"/>
          <w:szCs w:val="18"/>
        </w:rPr>
      </w:pPr>
      <w:r w:rsidRPr="00D85C47">
        <w:rPr>
          <w:rFonts w:ascii="Century Gothic" w:hAnsi="Century Gothic"/>
          <w:sz w:val="18"/>
          <w:szCs w:val="18"/>
        </w:rPr>
        <w:t>The excellence of Spanish wine will be present at the XXVII</w:t>
      </w:r>
      <w:hyperlink r:id="rId14" w:history="1">
        <w:r w:rsidRPr="00D85C47">
          <w:rPr>
            <w:rStyle w:val="Strong"/>
            <w:rFonts w:ascii="Century Gothic" w:hAnsi="Century Gothic"/>
            <w:color w:val="0000FF"/>
            <w:sz w:val="18"/>
            <w:szCs w:val="18"/>
            <w:u w:val="single"/>
          </w:rPr>
          <w:t xml:space="preserve"> Gourmet Wine Guide Awards</w:t>
        </w:r>
      </w:hyperlink>
      <w:r w:rsidRPr="00D85C47">
        <w:rPr>
          <w:rFonts w:ascii="Century Gothic" w:hAnsi="Century Gothic"/>
          <w:sz w:val="18"/>
          <w:szCs w:val="18"/>
        </w:rPr>
        <w:t xml:space="preserve"> and </w:t>
      </w:r>
      <w:hyperlink r:id="rId15" w:tgtFrame="_blank" w:history="1">
        <w:r w:rsidRPr="00D85C47">
          <w:rPr>
            <w:rStyle w:val="Hyperlink"/>
            <w:rFonts w:ascii="Century Gothic" w:hAnsi="Century Gothic"/>
            <w:sz w:val="18"/>
            <w:szCs w:val="18"/>
          </w:rPr>
          <w:t>Liga'99 Awards</w:t>
        </w:r>
      </w:hyperlink>
      <w:r w:rsidRPr="00D85C47">
        <w:rPr>
          <w:rFonts w:ascii="Century Gothic" w:hAnsi="Century Gothic"/>
          <w:sz w:val="18"/>
          <w:szCs w:val="18"/>
        </w:rPr>
        <w:t>. The 37</w:t>
      </w:r>
      <w:r w:rsidRPr="00D85C47">
        <w:rPr>
          <w:rFonts w:ascii="Century Gothic" w:hAnsi="Century Gothic"/>
          <w:sz w:val="18"/>
          <w:szCs w:val="18"/>
          <w:vertAlign w:val="superscript"/>
        </w:rPr>
        <w:t>th</w:t>
      </w:r>
      <w:r w:rsidRPr="00D85C47">
        <w:rPr>
          <w:rFonts w:ascii="Century Gothic" w:hAnsi="Century Gothic"/>
          <w:sz w:val="18"/>
          <w:szCs w:val="18"/>
        </w:rPr>
        <w:t xml:space="preserve"> Wine Awards recognize the work of professionals of the wine world who have excelled over the last year. In recognition of the work of professionals in the Spanish wine sector, the readers of </w:t>
      </w:r>
      <w:r w:rsidRPr="00D85C47">
        <w:rPr>
          <w:rFonts w:ascii="Century Gothic" w:hAnsi="Century Gothic"/>
          <w:sz w:val="18"/>
          <w:szCs w:val="18"/>
        </w:rPr>
        <w:lastRenderedPageBreak/>
        <w:t>the Gourmet Wines Guide, “Los Mejores de España” were asked to choose who they believe is this year's best representatives of the sector, be it wine, institutions, wineries or individuals. </w:t>
      </w:r>
    </w:p>
    <w:p w14:paraId="5B73330E" w14:textId="77777777" w:rsidR="00B51C42" w:rsidRPr="00D85C47" w:rsidRDefault="00B51C42" w:rsidP="00B51C42">
      <w:pPr>
        <w:pStyle w:val="NormalWeb"/>
        <w:rPr>
          <w:rFonts w:ascii="Century Gothic" w:hAnsi="Century Gothic"/>
          <w:sz w:val="18"/>
          <w:szCs w:val="18"/>
        </w:rPr>
      </w:pPr>
      <w:r w:rsidRPr="00D85C47">
        <w:rPr>
          <w:rFonts w:ascii="Century Gothic" w:hAnsi="Century Gothic"/>
          <w:sz w:val="18"/>
          <w:szCs w:val="18"/>
        </w:rPr>
        <w:t>The Salón Gourmets looks to reward excellence, development, and innovative ideas. In these awards, the team of the Gourmet Wine Guide acts exclusively as a recipient and guarantor of their votes.  The readers of the print version or the mobile app, who through their votes grant these awards.</w:t>
      </w:r>
    </w:p>
    <w:p w14:paraId="6D7A7E91" w14:textId="77777777" w:rsidR="00B51C42" w:rsidRPr="00D85C47" w:rsidRDefault="00B51C42" w:rsidP="00B51C42">
      <w:pPr>
        <w:pStyle w:val="NormalWeb"/>
        <w:rPr>
          <w:rFonts w:ascii="Century Gothic" w:hAnsi="Century Gothic"/>
          <w:sz w:val="18"/>
          <w:szCs w:val="18"/>
        </w:rPr>
      </w:pPr>
      <w:r w:rsidRPr="00D85C47">
        <w:rPr>
          <w:rFonts w:ascii="Century Gothic" w:hAnsi="Century Gothic"/>
          <w:sz w:val="18"/>
          <w:szCs w:val="18"/>
        </w:rPr>
        <w:t xml:space="preserve">The </w:t>
      </w:r>
      <w:r w:rsidRPr="00D85C47">
        <w:rPr>
          <w:rStyle w:val="Strong"/>
          <w:rFonts w:ascii="Century Gothic" w:hAnsi="Century Gothic"/>
          <w:sz w:val="18"/>
          <w:szCs w:val="18"/>
        </w:rPr>
        <w:t>Liga ‘99</w:t>
      </w:r>
      <w:r w:rsidRPr="00D85C47">
        <w:rPr>
          <w:rFonts w:ascii="Century Gothic" w:hAnsi="Century Gothic"/>
          <w:sz w:val="18"/>
          <w:szCs w:val="18"/>
        </w:rPr>
        <w:t xml:space="preserve"> awards recognize those wines that have obtained 99 points out of 100 in the last edition of the </w:t>
      </w:r>
      <w:hyperlink r:id="rId16" w:tgtFrame="_blank" w:history="1">
        <w:r w:rsidRPr="00D85C47">
          <w:rPr>
            <w:rStyle w:val="Hyperlink"/>
            <w:rFonts w:ascii="Century Gothic" w:hAnsi="Century Gothic"/>
            <w:sz w:val="18"/>
            <w:szCs w:val="18"/>
          </w:rPr>
          <w:t>Gourmet Wine Guide (GVG)</w:t>
        </w:r>
      </w:hyperlink>
      <w:r w:rsidRPr="00D85C47">
        <w:rPr>
          <w:rFonts w:ascii="Century Gothic" w:hAnsi="Century Gothic"/>
          <w:sz w:val="18"/>
          <w:szCs w:val="18"/>
        </w:rPr>
        <w:t>.</w:t>
      </w:r>
    </w:p>
    <w:p w14:paraId="3BCFCEE7"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i/>
          <w:iCs/>
          <w:sz w:val="18"/>
          <w:szCs w:val="18"/>
        </w:rPr>
        <w:t>Winners of the 37th Gourmet Wine Guide Awards</w:t>
      </w:r>
      <w:r w:rsidRPr="00D85C47">
        <w:rPr>
          <w:rFonts w:ascii="Century Gothic" w:hAnsi="Century Gothic"/>
          <w:sz w:val="18"/>
          <w:szCs w:val="18"/>
        </w:rPr>
        <w:t>: </w:t>
      </w:r>
    </w:p>
    <w:p w14:paraId="0E1DE5B4" w14:textId="185A1CFC" w:rsidR="00B51C42" w:rsidRPr="00D85C47" w:rsidRDefault="00B51C42" w:rsidP="00B51C42">
      <w:pPr>
        <w:pStyle w:val="NormalWeb"/>
        <w:rPr>
          <w:rFonts w:ascii="Century Gothic" w:hAnsi="Century Gothic"/>
          <w:sz w:val="18"/>
          <w:szCs w:val="18"/>
        </w:rPr>
      </w:pPr>
      <w:r w:rsidRPr="00D85C47">
        <w:rPr>
          <w:rFonts w:ascii="Century Gothic" w:hAnsi="Century Gothic"/>
          <w:sz w:val="18"/>
          <w:szCs w:val="18"/>
        </w:rPr>
        <w:t> </w:t>
      </w:r>
      <w:r w:rsidRPr="00D85C47">
        <w:rPr>
          <w:rStyle w:val="Strong"/>
          <w:rFonts w:ascii="Century Gothic" w:hAnsi="Century Gothic"/>
          <w:i/>
          <w:iCs/>
          <w:sz w:val="18"/>
          <w:szCs w:val="18"/>
        </w:rPr>
        <w:t>Winery of the year (ex-aequo)</w:t>
      </w:r>
      <w:r w:rsidRPr="00D85C47">
        <w:rPr>
          <w:rFonts w:ascii="Century Gothic" w:hAnsi="Century Gothic"/>
          <w:sz w:val="18"/>
          <w:szCs w:val="18"/>
        </w:rPr>
        <w:t xml:space="preserve"> :</w:t>
      </w:r>
    </w:p>
    <w:p w14:paraId="6218F7BF" w14:textId="026ABB03" w:rsidR="00B51C42" w:rsidRPr="00D85C47" w:rsidRDefault="00B8648E" w:rsidP="00B51C42">
      <w:pPr>
        <w:pStyle w:val="NormalWeb"/>
        <w:rPr>
          <w:rFonts w:ascii="Century Gothic" w:hAnsi="Century Gothic"/>
          <w:sz w:val="18"/>
          <w:szCs w:val="18"/>
        </w:rPr>
      </w:pPr>
      <w:hyperlink r:id="rId17" w:tgtFrame="_blank" w:history="1">
        <w:r w:rsidR="00B51C42" w:rsidRPr="00D85C47">
          <w:rPr>
            <w:rStyle w:val="Strong"/>
            <w:rFonts w:ascii="Century Gothic" w:hAnsi="Century Gothic"/>
            <w:color w:val="0000FF"/>
            <w:sz w:val="18"/>
            <w:szCs w:val="18"/>
            <w:u w:val="single"/>
          </w:rPr>
          <w:t>Dehesa de los Canónigos</w:t>
        </w:r>
      </w:hyperlink>
      <w:r w:rsidR="00B51C42" w:rsidRPr="00D85C47">
        <w:rPr>
          <w:rFonts w:ascii="Century Gothic" w:hAnsi="Century Gothic"/>
          <w:sz w:val="18"/>
          <w:szCs w:val="18"/>
        </w:rPr>
        <w:t>: For their regularity, quality of wines and mastery. </w:t>
      </w:r>
    </w:p>
    <w:p w14:paraId="5EBDDEFB" w14:textId="19E7A7AA" w:rsidR="00B51C42" w:rsidRPr="00D85C47" w:rsidRDefault="00B8648E" w:rsidP="00B51C42">
      <w:pPr>
        <w:pStyle w:val="NormalWeb"/>
        <w:rPr>
          <w:rFonts w:ascii="Century Gothic" w:hAnsi="Century Gothic"/>
          <w:sz w:val="18"/>
          <w:szCs w:val="18"/>
        </w:rPr>
      </w:pPr>
      <w:hyperlink r:id="rId18" w:tgtFrame="_blank" w:history="1">
        <w:r w:rsidR="00B51C42" w:rsidRPr="00D85C47">
          <w:rPr>
            <w:rStyle w:val="Strong"/>
            <w:rFonts w:ascii="Century Gothic" w:hAnsi="Century Gothic"/>
            <w:color w:val="0000FF"/>
            <w:sz w:val="18"/>
            <w:szCs w:val="18"/>
            <w:u w:val="single"/>
          </w:rPr>
          <w:t>Marqués of Murrieta</w:t>
        </w:r>
      </w:hyperlink>
      <w:r w:rsidR="00B51C42" w:rsidRPr="00D85C47">
        <w:rPr>
          <w:rFonts w:ascii="Century Gothic" w:hAnsi="Century Gothic"/>
          <w:sz w:val="18"/>
          <w:szCs w:val="18"/>
        </w:rPr>
        <w:t>: For their history and desire to improve.</w:t>
      </w:r>
    </w:p>
    <w:p w14:paraId="2F2B1CA4" w14:textId="180330A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i/>
          <w:iCs/>
          <w:sz w:val="18"/>
          <w:szCs w:val="18"/>
        </w:rPr>
        <w:t>Best Young White:</w:t>
      </w:r>
      <w:r w:rsidRPr="00D85C47">
        <w:rPr>
          <w:rStyle w:val="Strong"/>
          <w:rFonts w:ascii="Century Gothic" w:hAnsi="Century Gothic"/>
          <w:sz w:val="18"/>
          <w:szCs w:val="18"/>
        </w:rPr>
        <w:t xml:space="preserve"> </w:t>
      </w:r>
      <w:hyperlink r:id="rId19" w:tgtFrame="_blank" w:history="1">
        <w:r w:rsidRPr="00D85C47">
          <w:rPr>
            <w:rStyle w:val="Strong"/>
            <w:rFonts w:ascii="Century Gothic" w:hAnsi="Century Gothic"/>
            <w:color w:val="0000FF"/>
            <w:sz w:val="18"/>
            <w:szCs w:val="18"/>
            <w:u w:val="single"/>
          </w:rPr>
          <w:t>Pazo Baión</w:t>
        </w:r>
      </w:hyperlink>
      <w:r w:rsidRPr="00D85C47">
        <w:rPr>
          <w:rStyle w:val="Strong"/>
          <w:rFonts w:ascii="Century Gothic" w:hAnsi="Century Gothic"/>
          <w:sz w:val="18"/>
          <w:szCs w:val="18"/>
        </w:rPr>
        <w:t xml:space="preserve"> </w:t>
      </w:r>
      <w:r w:rsidRPr="00D85C47">
        <w:rPr>
          <w:rFonts w:ascii="Century Gothic" w:hAnsi="Century Gothic"/>
          <w:sz w:val="18"/>
          <w:szCs w:val="18"/>
        </w:rPr>
        <w:t>- Pazo Baión (DO Rías Baixas)</w:t>
      </w:r>
    </w:p>
    <w:p w14:paraId="45E4357E" w14:textId="19DD1661"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i/>
          <w:iCs/>
          <w:sz w:val="18"/>
          <w:szCs w:val="18"/>
        </w:rPr>
        <w:t>Best white with aging</w:t>
      </w:r>
      <w:r w:rsidRPr="00D85C47">
        <w:rPr>
          <w:rStyle w:val="Strong"/>
          <w:rFonts w:ascii="Century Gothic" w:hAnsi="Century Gothic"/>
          <w:sz w:val="18"/>
          <w:szCs w:val="18"/>
        </w:rPr>
        <w:t xml:space="preserve">: </w:t>
      </w:r>
      <w:hyperlink r:id="rId20" w:tgtFrame="_blank" w:history="1">
        <w:r w:rsidRPr="00D85C47">
          <w:rPr>
            <w:rStyle w:val="Strong"/>
            <w:rFonts w:ascii="Century Gothic" w:hAnsi="Century Gothic"/>
            <w:color w:val="0000FF"/>
            <w:sz w:val="18"/>
            <w:szCs w:val="18"/>
            <w:u w:val="single"/>
          </w:rPr>
          <w:t>Martín Códax Gallaecia</w:t>
        </w:r>
      </w:hyperlink>
      <w:r w:rsidRPr="00D85C47">
        <w:rPr>
          <w:rFonts w:ascii="Century Gothic" w:hAnsi="Century Gothic"/>
          <w:sz w:val="18"/>
          <w:szCs w:val="18"/>
        </w:rPr>
        <w:t xml:space="preserve"> - Bodegas Martín Códax (DO Rías Baixas)</w:t>
      </w:r>
    </w:p>
    <w:p w14:paraId="5EE4F9EA"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i/>
          <w:iCs/>
          <w:sz w:val="18"/>
          <w:szCs w:val="18"/>
        </w:rPr>
        <w:t>Best rosé (ex-aequo)</w:t>
      </w:r>
    </w:p>
    <w:p w14:paraId="1154695E" w14:textId="51B0407C"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 xml:space="preserve">Izadi Larrosa Rosé </w:t>
      </w:r>
      <w:r w:rsidRPr="00D85C47">
        <w:rPr>
          <w:rFonts w:ascii="Century Gothic" w:hAnsi="Century Gothic"/>
          <w:sz w:val="18"/>
          <w:szCs w:val="18"/>
        </w:rPr>
        <w:t xml:space="preserve">- </w:t>
      </w:r>
      <w:hyperlink r:id="rId21" w:anchor="/izadi/our-history/en" w:tgtFrame="_blank" w:history="1">
        <w:r w:rsidRPr="00D85C47">
          <w:rPr>
            <w:rStyle w:val="Hyperlink"/>
            <w:rFonts w:ascii="Century Gothic" w:hAnsi="Century Gothic"/>
            <w:sz w:val="18"/>
            <w:szCs w:val="18"/>
          </w:rPr>
          <w:t xml:space="preserve">Bodegas Izadi </w:t>
        </w:r>
      </w:hyperlink>
      <w:r w:rsidRPr="00D85C47">
        <w:rPr>
          <w:rFonts w:ascii="Century Gothic" w:hAnsi="Century Gothic"/>
          <w:sz w:val="18"/>
          <w:szCs w:val="18"/>
        </w:rPr>
        <w:t>(DOCa Rioja) </w:t>
      </w:r>
    </w:p>
    <w:p w14:paraId="30AC8B5E" w14:textId="21429B24"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Scala Dei Pla dels Àngels</w:t>
      </w:r>
      <w:r w:rsidRPr="00D85C47">
        <w:rPr>
          <w:rFonts w:ascii="Century Gothic" w:hAnsi="Century Gothic"/>
          <w:sz w:val="18"/>
          <w:szCs w:val="18"/>
        </w:rPr>
        <w:t xml:space="preserve"> - </w:t>
      </w:r>
      <w:hyperlink r:id="rId22" w:tgtFrame="_blank" w:history="1">
        <w:r w:rsidRPr="00D85C47">
          <w:rPr>
            <w:rStyle w:val="Hyperlink"/>
            <w:rFonts w:ascii="Century Gothic" w:hAnsi="Century Gothic"/>
            <w:sz w:val="18"/>
            <w:szCs w:val="18"/>
          </w:rPr>
          <w:t xml:space="preserve">Cellers Scala Dei </w:t>
        </w:r>
      </w:hyperlink>
      <w:r w:rsidRPr="00D85C47">
        <w:rPr>
          <w:rFonts w:ascii="Century Gothic" w:hAnsi="Century Gothic"/>
          <w:sz w:val="18"/>
          <w:szCs w:val="18"/>
        </w:rPr>
        <w:t>(DOCa Priorat)</w:t>
      </w:r>
    </w:p>
    <w:p w14:paraId="4231B5B8" w14:textId="119A6642"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i/>
          <w:iCs/>
          <w:sz w:val="18"/>
          <w:szCs w:val="18"/>
        </w:rPr>
        <w:t xml:space="preserve">Best young red wine : </w:t>
      </w:r>
      <w:hyperlink r:id="rId23" w:tgtFrame="_blank" w:history="1">
        <w:r w:rsidRPr="00D85C47">
          <w:rPr>
            <w:rStyle w:val="Strong"/>
            <w:rFonts w:ascii="Century Gothic" w:hAnsi="Century Gothic"/>
            <w:color w:val="0000FF"/>
            <w:sz w:val="18"/>
            <w:szCs w:val="18"/>
            <w:u w:val="single"/>
          </w:rPr>
          <w:t>Viña Sastre Roble</w:t>
        </w:r>
      </w:hyperlink>
      <w:r w:rsidRPr="00D85C47">
        <w:rPr>
          <w:rFonts w:ascii="Century Gothic" w:hAnsi="Century Gothic"/>
          <w:sz w:val="18"/>
          <w:szCs w:val="18"/>
        </w:rPr>
        <w:t xml:space="preserve"> - Bodegas Hnos. Sastre (DO Ribera del Duero)</w:t>
      </w:r>
    </w:p>
    <w:p w14:paraId="31F9080E" w14:textId="36A6E06B"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i/>
          <w:iCs/>
          <w:sz w:val="18"/>
          <w:szCs w:val="18"/>
        </w:rPr>
        <w:t>Best red wine with aging:  </w:t>
      </w:r>
      <w:hyperlink r:id="rId24" w:tgtFrame="_blank" w:history="1">
        <w:r w:rsidRPr="00D85C47">
          <w:rPr>
            <w:rStyle w:val="Strong"/>
            <w:rFonts w:ascii="Century Gothic" w:hAnsi="Century Gothic"/>
            <w:color w:val="0000FF"/>
            <w:sz w:val="18"/>
            <w:szCs w:val="18"/>
            <w:u w:val="single"/>
          </w:rPr>
          <w:t>Gaudium</w:t>
        </w:r>
        <w:r w:rsidRPr="00D85C47">
          <w:rPr>
            <w:rStyle w:val="Hyperlink"/>
            <w:rFonts w:ascii="Century Gothic" w:hAnsi="Century Gothic"/>
            <w:sz w:val="18"/>
            <w:szCs w:val="18"/>
          </w:rPr>
          <w:t xml:space="preserve"> </w:t>
        </w:r>
      </w:hyperlink>
      <w:r w:rsidRPr="00D85C47">
        <w:rPr>
          <w:rFonts w:ascii="Century Gothic" w:hAnsi="Century Gothic"/>
          <w:sz w:val="18"/>
          <w:szCs w:val="18"/>
        </w:rPr>
        <w:t>- Marqués de Cáceres (DOCa Rioja)</w:t>
      </w:r>
    </w:p>
    <w:p w14:paraId="34812439" w14:textId="76C6BDC2"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i/>
          <w:iCs/>
          <w:sz w:val="18"/>
          <w:szCs w:val="18"/>
        </w:rPr>
        <w:t>Best sparkling wine or cava</w:t>
      </w:r>
      <w:r w:rsidRPr="00D85C47">
        <w:rPr>
          <w:rStyle w:val="Strong"/>
          <w:rFonts w:ascii="Century Gothic" w:hAnsi="Century Gothic"/>
          <w:sz w:val="18"/>
          <w:szCs w:val="18"/>
        </w:rPr>
        <w:t>:</w:t>
      </w:r>
      <w:r w:rsidRPr="00D85C47">
        <w:rPr>
          <w:rFonts w:ascii="Century Gothic" w:hAnsi="Century Gothic"/>
          <w:sz w:val="18"/>
          <w:szCs w:val="18"/>
        </w:rPr>
        <w:t xml:space="preserve"> </w:t>
      </w:r>
      <w:hyperlink r:id="rId25" w:tgtFrame="_blank" w:history="1">
        <w:r w:rsidRPr="00D85C47">
          <w:rPr>
            <w:rStyle w:val="Strong"/>
            <w:rFonts w:ascii="Century Gothic" w:hAnsi="Century Gothic"/>
            <w:color w:val="0000FF"/>
            <w:sz w:val="18"/>
            <w:szCs w:val="18"/>
            <w:u w:val="single"/>
          </w:rPr>
          <w:t>Imperial Gramona</w:t>
        </w:r>
        <w:r w:rsidRPr="00D85C47">
          <w:rPr>
            <w:rStyle w:val="Hyperlink"/>
            <w:rFonts w:ascii="Century Gothic" w:hAnsi="Century Gothic"/>
            <w:sz w:val="18"/>
            <w:szCs w:val="18"/>
          </w:rPr>
          <w:t xml:space="preserve"> </w:t>
        </w:r>
      </w:hyperlink>
      <w:r w:rsidRPr="00D85C47">
        <w:rPr>
          <w:rFonts w:ascii="Century Gothic" w:hAnsi="Century Gothic"/>
          <w:sz w:val="18"/>
          <w:szCs w:val="18"/>
        </w:rPr>
        <w:t>- Gramona (Traditional Method-Corpinnat)</w:t>
      </w:r>
    </w:p>
    <w:p w14:paraId="098ABDA0" w14:textId="33E0344A"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i/>
          <w:iCs/>
          <w:sz w:val="18"/>
          <w:szCs w:val="18"/>
        </w:rPr>
        <w:t>Better generous:</w:t>
      </w:r>
      <w:r w:rsidRPr="00D85C47">
        <w:rPr>
          <w:rStyle w:val="Strong"/>
          <w:rFonts w:ascii="Century Gothic" w:hAnsi="Century Gothic"/>
          <w:sz w:val="18"/>
          <w:szCs w:val="18"/>
        </w:rPr>
        <w:t xml:space="preserve"> La Gitana Manzanilla</w:t>
      </w:r>
      <w:r w:rsidRPr="00D85C47">
        <w:rPr>
          <w:rFonts w:ascii="Century Gothic" w:hAnsi="Century Gothic"/>
          <w:sz w:val="18"/>
          <w:szCs w:val="18"/>
        </w:rPr>
        <w:t xml:space="preserve"> - </w:t>
      </w:r>
      <w:hyperlink r:id="rId26" w:tgtFrame="_blank" w:history="1">
        <w:r w:rsidRPr="00D85C47">
          <w:rPr>
            <w:rStyle w:val="Hyperlink"/>
            <w:rFonts w:ascii="Century Gothic" w:hAnsi="Century Gothic"/>
            <w:sz w:val="18"/>
            <w:szCs w:val="18"/>
          </w:rPr>
          <w:t>Bodegas Hidalgo-La Gitana</w:t>
        </w:r>
      </w:hyperlink>
      <w:r w:rsidRPr="00D85C47">
        <w:rPr>
          <w:rFonts w:ascii="Century Gothic" w:hAnsi="Century Gothic"/>
          <w:sz w:val="18"/>
          <w:szCs w:val="18"/>
        </w:rPr>
        <w:t xml:space="preserve"> (DO Manzanilla-Sanlúcar de Barrameda)</w:t>
      </w:r>
    </w:p>
    <w:p w14:paraId="2A995002"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 xml:space="preserve">Best specialty store: </w:t>
      </w:r>
      <w:hyperlink r:id="rId27" w:tgtFrame="_blank" w:history="1">
        <w:r w:rsidRPr="00D85C47">
          <w:rPr>
            <w:rStyle w:val="Strong"/>
            <w:rFonts w:ascii="Century Gothic" w:hAnsi="Century Gothic"/>
            <w:color w:val="0000FF"/>
            <w:sz w:val="18"/>
            <w:szCs w:val="18"/>
            <w:u w:val="single"/>
          </w:rPr>
          <w:t>Coalla</w:t>
        </w:r>
      </w:hyperlink>
      <w:r w:rsidRPr="00D85C47">
        <w:rPr>
          <w:rFonts w:ascii="Century Gothic" w:hAnsi="Century Gothic"/>
          <w:sz w:val="18"/>
          <w:szCs w:val="18"/>
        </w:rPr>
        <w:t xml:space="preserve"> - Gijón (Asturias) </w:t>
      </w:r>
    </w:p>
    <w:p w14:paraId="569F2EFF" w14:textId="77777777" w:rsidR="00B51C42" w:rsidRPr="00D85C47" w:rsidRDefault="00B51C42" w:rsidP="00B51C42">
      <w:pPr>
        <w:pStyle w:val="Heading3"/>
        <w:rPr>
          <w:rFonts w:ascii="Century Gothic" w:hAnsi="Century Gothic"/>
          <w:sz w:val="18"/>
          <w:szCs w:val="18"/>
        </w:rPr>
      </w:pPr>
      <w:r w:rsidRPr="00D85C47">
        <w:rPr>
          <w:rFonts w:ascii="Century Gothic" w:hAnsi="Century Gothic"/>
          <w:sz w:val="18"/>
          <w:szCs w:val="18"/>
        </w:rPr>
        <w:t xml:space="preserve">The </w:t>
      </w:r>
      <w:r w:rsidRPr="00D85C47">
        <w:rPr>
          <w:rFonts w:ascii="Century Gothic" w:hAnsi="Century Gothic"/>
          <w:i/>
          <w:iCs/>
          <w:sz w:val="18"/>
          <w:szCs w:val="18"/>
        </w:rPr>
        <w:t>Special Award of the Year</w:t>
      </w:r>
      <w:r w:rsidRPr="00D85C47">
        <w:rPr>
          <w:rFonts w:ascii="Century Gothic" w:hAnsi="Century Gothic"/>
          <w:sz w:val="18"/>
          <w:szCs w:val="18"/>
        </w:rPr>
        <w:t xml:space="preserve"> goes to </w:t>
      </w:r>
      <w:r w:rsidRPr="00D85C47">
        <w:rPr>
          <w:rStyle w:val="Strong"/>
          <w:rFonts w:ascii="Century Gothic" w:hAnsi="Century Gothic"/>
          <w:b w:val="0"/>
          <w:bCs w:val="0"/>
          <w:sz w:val="18"/>
          <w:szCs w:val="18"/>
        </w:rPr>
        <w:t>Pepe Raventós Vidal</w:t>
      </w:r>
      <w:r w:rsidRPr="00D85C47">
        <w:rPr>
          <w:rFonts w:ascii="Century Gothic" w:hAnsi="Century Gothic"/>
          <w:sz w:val="18"/>
          <w:szCs w:val="18"/>
        </w:rPr>
        <w:t>,  </w:t>
      </w:r>
      <w:hyperlink r:id="rId28" w:tgtFrame="_blank" w:history="1">
        <w:r w:rsidRPr="00D85C47">
          <w:rPr>
            <w:rStyle w:val="Hyperlink"/>
            <w:rFonts w:ascii="Century Gothic" w:hAnsi="Century Gothic"/>
            <w:sz w:val="18"/>
            <w:szCs w:val="18"/>
          </w:rPr>
          <w:t>-Raventós i Blanc-</w:t>
        </w:r>
      </w:hyperlink>
      <w:r w:rsidRPr="00D85C47">
        <w:rPr>
          <w:rFonts w:ascii="Century Gothic" w:hAnsi="Century Gothic"/>
          <w:sz w:val="18"/>
          <w:szCs w:val="18"/>
        </w:rPr>
        <w:t xml:space="preserve">  for his work and commitment towards the defense of natural wine, where there is very little human interventionism is involved throughout the production process.</w:t>
      </w:r>
    </w:p>
    <w:p w14:paraId="2CBB9DD0" w14:textId="0E0CED33"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i/>
          <w:iCs/>
          <w:sz w:val="18"/>
          <w:szCs w:val="18"/>
        </w:rPr>
        <w:t>This years winner of the 9th Liga '99 awards  are the following:</w:t>
      </w:r>
    </w:p>
    <w:p w14:paraId="34A1F0BB"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Aalto PS 2018</w:t>
      </w:r>
      <w:r w:rsidRPr="00D85C47">
        <w:rPr>
          <w:rFonts w:ascii="Century Gothic" w:hAnsi="Century Gothic"/>
          <w:sz w:val="18"/>
          <w:szCs w:val="18"/>
        </w:rPr>
        <w:t xml:space="preserve"> (</w:t>
      </w:r>
      <w:hyperlink r:id="rId29" w:tgtFrame="_blank" w:history="1">
        <w:r w:rsidRPr="00D85C47">
          <w:rPr>
            <w:rStyle w:val="Hyperlink"/>
            <w:rFonts w:ascii="Century Gothic" w:hAnsi="Century Gothic"/>
            <w:sz w:val="18"/>
            <w:szCs w:val="18"/>
          </w:rPr>
          <w:t>Aalto Bodegas y Viñedos</w:t>
        </w:r>
      </w:hyperlink>
      <w:r w:rsidRPr="00D85C47">
        <w:rPr>
          <w:rFonts w:ascii="Century Gothic" w:hAnsi="Century Gothic"/>
          <w:sz w:val="18"/>
          <w:szCs w:val="18"/>
        </w:rPr>
        <w:t>) DO Ribera del Duero</w:t>
      </w:r>
    </w:p>
    <w:p w14:paraId="439D0A4E"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Alabaster 2019</w:t>
      </w:r>
      <w:r w:rsidRPr="00D85C47">
        <w:rPr>
          <w:rFonts w:ascii="Century Gothic" w:hAnsi="Century Gothic"/>
          <w:sz w:val="18"/>
          <w:szCs w:val="18"/>
        </w:rPr>
        <w:t xml:space="preserve"> </w:t>
      </w:r>
      <w:hyperlink r:id="rId30" w:tgtFrame="_blank" w:history="1">
        <w:r w:rsidRPr="00D85C47">
          <w:rPr>
            <w:rStyle w:val="Hyperlink"/>
            <w:rFonts w:ascii="Century Gothic" w:hAnsi="Century Gothic"/>
            <w:sz w:val="18"/>
            <w:szCs w:val="18"/>
          </w:rPr>
          <w:t>(Teso La Monja) </w:t>
        </w:r>
      </w:hyperlink>
      <w:r w:rsidRPr="00D85C47">
        <w:rPr>
          <w:rFonts w:ascii="Century Gothic" w:hAnsi="Century Gothic"/>
          <w:sz w:val="18"/>
          <w:szCs w:val="18"/>
        </w:rPr>
        <w:t xml:space="preserve"> DO Toro</w:t>
      </w:r>
    </w:p>
    <w:p w14:paraId="7AA11A0A"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Benjamín Romeo Collection nº1: Parcela La Liende 2018</w:t>
      </w:r>
      <w:r w:rsidRPr="00D85C47">
        <w:rPr>
          <w:rFonts w:ascii="Century Gothic" w:hAnsi="Century Gothic"/>
          <w:sz w:val="18"/>
          <w:szCs w:val="18"/>
        </w:rPr>
        <w:t xml:space="preserve"> </w:t>
      </w:r>
      <w:hyperlink r:id="rId31" w:tgtFrame="_blank" w:history="1">
        <w:r w:rsidRPr="00D85C47">
          <w:rPr>
            <w:rStyle w:val="Hyperlink"/>
            <w:rFonts w:ascii="Century Gothic" w:hAnsi="Century Gothic"/>
            <w:sz w:val="18"/>
            <w:szCs w:val="18"/>
          </w:rPr>
          <w:t>(Bodega Contador</w:t>
        </w:r>
      </w:hyperlink>
      <w:r w:rsidRPr="00D85C47">
        <w:rPr>
          <w:rFonts w:ascii="Century Gothic" w:hAnsi="Century Gothic"/>
          <w:sz w:val="18"/>
          <w:szCs w:val="18"/>
        </w:rPr>
        <w:t>) DOCa La Rioja</w:t>
      </w:r>
    </w:p>
    <w:p w14:paraId="1170EB52"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Cappuccino Palo Cortado Vors</w:t>
      </w:r>
      <w:r w:rsidRPr="00D85C47">
        <w:rPr>
          <w:rFonts w:ascii="Century Gothic" w:hAnsi="Century Gothic"/>
          <w:sz w:val="18"/>
          <w:szCs w:val="18"/>
        </w:rPr>
        <w:t xml:space="preserve"> (</w:t>
      </w:r>
      <w:hyperlink r:id="rId32" w:tgtFrame="_blank" w:history="1">
        <w:r w:rsidRPr="00D85C47">
          <w:rPr>
            <w:rStyle w:val="Hyperlink"/>
            <w:rFonts w:ascii="Century Gothic" w:hAnsi="Century Gothic"/>
            <w:sz w:val="18"/>
            <w:szCs w:val="18"/>
          </w:rPr>
          <w:t>Osborne)</w:t>
        </w:r>
      </w:hyperlink>
      <w:r w:rsidRPr="00D85C47">
        <w:rPr>
          <w:rFonts w:ascii="Century Gothic" w:hAnsi="Century Gothic"/>
          <w:sz w:val="18"/>
          <w:szCs w:val="18"/>
        </w:rPr>
        <w:t xml:space="preserve"> DO Jerez-Xérès-Sherry</w:t>
      </w:r>
    </w:p>
    <w:p w14:paraId="34005BAB"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Count of Aldama Palo Cortado</w:t>
      </w:r>
      <w:r w:rsidRPr="00D85C47">
        <w:rPr>
          <w:rFonts w:ascii="Century Gothic" w:hAnsi="Century Gothic"/>
          <w:sz w:val="18"/>
          <w:szCs w:val="18"/>
        </w:rPr>
        <w:t xml:space="preserve"> (</w:t>
      </w:r>
      <w:hyperlink r:id="rId33" w:tgtFrame="_blank" w:history="1">
        <w:r w:rsidRPr="00D85C47">
          <w:rPr>
            <w:rStyle w:val="Hyperlink"/>
            <w:rFonts w:ascii="Century Gothic" w:hAnsi="Century Gothic"/>
            <w:sz w:val="18"/>
            <w:szCs w:val="18"/>
          </w:rPr>
          <w:t>Bodegas Yuste</w:t>
        </w:r>
      </w:hyperlink>
      <w:r w:rsidRPr="00D85C47">
        <w:rPr>
          <w:rFonts w:ascii="Century Gothic" w:hAnsi="Century Gothic"/>
          <w:sz w:val="18"/>
          <w:szCs w:val="18"/>
        </w:rPr>
        <w:t>) DO Jerez-Xérès-Sherry</w:t>
      </w:r>
    </w:p>
    <w:p w14:paraId="492FBF92" w14:textId="77777777" w:rsidR="00B8648E" w:rsidRDefault="00B51C42" w:rsidP="00B51C42">
      <w:pPr>
        <w:pStyle w:val="NormalWeb"/>
        <w:rPr>
          <w:rFonts w:ascii="Century Gothic" w:hAnsi="Century Gothic"/>
          <w:sz w:val="18"/>
          <w:szCs w:val="18"/>
        </w:rPr>
      </w:pPr>
      <w:r w:rsidRPr="00D85C47">
        <w:rPr>
          <w:rStyle w:val="Strong"/>
          <w:rFonts w:ascii="Century Gothic" w:hAnsi="Century Gothic"/>
          <w:sz w:val="18"/>
          <w:szCs w:val="18"/>
        </w:rPr>
        <w:t>Dalmau 2017</w:t>
      </w:r>
      <w:r w:rsidRPr="00D85C47">
        <w:rPr>
          <w:rFonts w:ascii="Century Gothic" w:hAnsi="Century Gothic"/>
          <w:sz w:val="18"/>
          <w:szCs w:val="18"/>
        </w:rPr>
        <w:t xml:space="preserve"> (</w:t>
      </w:r>
      <w:hyperlink r:id="rId34" w:tgtFrame="_blank" w:history="1">
        <w:r w:rsidRPr="00D85C47">
          <w:rPr>
            <w:rStyle w:val="Hyperlink"/>
            <w:rFonts w:ascii="Century Gothic" w:hAnsi="Century Gothic"/>
            <w:sz w:val="18"/>
            <w:szCs w:val="18"/>
          </w:rPr>
          <w:t>Marqués de Murrieta</w:t>
        </w:r>
      </w:hyperlink>
      <w:r w:rsidRPr="00D85C47">
        <w:rPr>
          <w:rFonts w:ascii="Century Gothic" w:hAnsi="Century Gothic"/>
          <w:sz w:val="18"/>
          <w:szCs w:val="18"/>
        </w:rPr>
        <w:t>) DOCa Rioja</w:t>
      </w:r>
    </w:p>
    <w:p w14:paraId="26C3E324" w14:textId="04C9B4F5"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Dominio de Atauta San Juan 2016</w:t>
      </w:r>
      <w:r w:rsidRPr="00D85C47">
        <w:rPr>
          <w:rFonts w:ascii="Century Gothic" w:hAnsi="Century Gothic"/>
          <w:sz w:val="18"/>
          <w:szCs w:val="18"/>
        </w:rPr>
        <w:t xml:space="preserve"> (</w:t>
      </w:r>
      <w:hyperlink r:id="rId35" w:tgtFrame="_blank" w:history="1">
        <w:r w:rsidRPr="00D85C47">
          <w:rPr>
            <w:rStyle w:val="Hyperlink"/>
            <w:rFonts w:ascii="Century Gothic" w:hAnsi="Century Gothic"/>
            <w:sz w:val="18"/>
            <w:szCs w:val="18"/>
          </w:rPr>
          <w:t>Bodegas Dominio de Atauta</w:t>
        </w:r>
      </w:hyperlink>
      <w:r w:rsidRPr="00D85C47">
        <w:rPr>
          <w:rFonts w:ascii="Century Gothic" w:hAnsi="Century Gothic"/>
          <w:sz w:val="18"/>
          <w:szCs w:val="18"/>
        </w:rPr>
        <w:t>) DO Ribera del Duero</w:t>
      </w:r>
    </w:p>
    <w:p w14:paraId="43EDA74E"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Don PX Convento Selección 1955</w:t>
      </w:r>
      <w:r w:rsidRPr="00D85C47">
        <w:rPr>
          <w:rFonts w:ascii="Century Gothic" w:hAnsi="Century Gothic"/>
          <w:sz w:val="18"/>
          <w:szCs w:val="18"/>
        </w:rPr>
        <w:t xml:space="preserve"> (</w:t>
      </w:r>
      <w:hyperlink r:id="rId36" w:tgtFrame="_blank" w:history="1">
        <w:r w:rsidRPr="00D85C47">
          <w:rPr>
            <w:rStyle w:val="Hyperlink"/>
            <w:rFonts w:ascii="Century Gothic" w:hAnsi="Century Gothic"/>
            <w:sz w:val="18"/>
            <w:szCs w:val="18"/>
          </w:rPr>
          <w:t>Bodegas Toro Albalá</w:t>
        </w:r>
      </w:hyperlink>
      <w:r w:rsidRPr="00D85C47">
        <w:rPr>
          <w:rFonts w:ascii="Century Gothic" w:hAnsi="Century Gothic"/>
          <w:sz w:val="18"/>
          <w:szCs w:val="18"/>
        </w:rPr>
        <w:t>) DO Montilla-Moriles</w:t>
      </w:r>
    </w:p>
    <w:p w14:paraId="0F384344"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Don PX Convento Selección 1958</w:t>
      </w:r>
      <w:r w:rsidRPr="00D85C47">
        <w:rPr>
          <w:rFonts w:ascii="Century Gothic" w:hAnsi="Century Gothic"/>
          <w:sz w:val="18"/>
          <w:szCs w:val="18"/>
        </w:rPr>
        <w:t xml:space="preserve"> (</w:t>
      </w:r>
      <w:hyperlink r:id="rId37" w:tgtFrame="_blank" w:history="1">
        <w:r w:rsidRPr="00D85C47">
          <w:rPr>
            <w:rStyle w:val="Hyperlink"/>
            <w:rFonts w:ascii="Century Gothic" w:hAnsi="Century Gothic"/>
            <w:sz w:val="18"/>
            <w:szCs w:val="18"/>
          </w:rPr>
          <w:t>Bodegas Toro Albalá</w:t>
        </w:r>
      </w:hyperlink>
      <w:r w:rsidRPr="00D85C47">
        <w:rPr>
          <w:rFonts w:ascii="Century Gothic" w:hAnsi="Century Gothic"/>
          <w:sz w:val="18"/>
          <w:szCs w:val="18"/>
        </w:rPr>
        <w:t>) DO Montilla-Moriles</w:t>
      </w:r>
    </w:p>
    <w:p w14:paraId="7C7938B4"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La Faraona 2019</w:t>
      </w:r>
      <w:r w:rsidRPr="00D85C47">
        <w:rPr>
          <w:rFonts w:ascii="Century Gothic" w:hAnsi="Century Gothic"/>
          <w:sz w:val="18"/>
          <w:szCs w:val="18"/>
        </w:rPr>
        <w:t xml:space="preserve"> (Descendants of J. Palacios) DO Bierzo</w:t>
      </w:r>
    </w:p>
    <w:p w14:paraId="518149A6"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Marqués de Poley Amontillado Selección 1951</w:t>
      </w:r>
      <w:r w:rsidRPr="00D85C47">
        <w:rPr>
          <w:rFonts w:ascii="Century Gothic" w:hAnsi="Century Gothic"/>
          <w:sz w:val="18"/>
          <w:szCs w:val="18"/>
        </w:rPr>
        <w:t xml:space="preserve"> (</w:t>
      </w:r>
      <w:hyperlink r:id="rId38" w:tgtFrame="_blank" w:history="1">
        <w:r w:rsidRPr="00D85C47">
          <w:rPr>
            <w:rStyle w:val="Hyperlink"/>
            <w:rFonts w:ascii="Century Gothic" w:hAnsi="Century Gothic"/>
            <w:sz w:val="18"/>
            <w:szCs w:val="18"/>
          </w:rPr>
          <w:t>Bodegas Toro Albalá</w:t>
        </w:r>
      </w:hyperlink>
      <w:r w:rsidRPr="00D85C47">
        <w:rPr>
          <w:rFonts w:ascii="Century Gothic" w:hAnsi="Century Gothic"/>
          <w:sz w:val="18"/>
          <w:szCs w:val="18"/>
        </w:rPr>
        <w:t>) DO Montilla-Moriles</w:t>
      </w:r>
    </w:p>
    <w:p w14:paraId="67F353AC"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Mas de la Rosa 2018</w:t>
      </w:r>
      <w:r w:rsidRPr="00D85C47">
        <w:rPr>
          <w:rFonts w:ascii="Century Gothic" w:hAnsi="Century Gothic"/>
          <w:sz w:val="18"/>
          <w:szCs w:val="18"/>
        </w:rPr>
        <w:t xml:space="preserve"> (</w:t>
      </w:r>
      <w:hyperlink r:id="rId39" w:tgtFrame="_blank" w:history="1">
        <w:r w:rsidRPr="00D85C47">
          <w:rPr>
            <w:rStyle w:val="Hyperlink"/>
            <w:rFonts w:ascii="Century Gothic" w:hAnsi="Century Gothic"/>
            <w:sz w:val="18"/>
            <w:szCs w:val="18"/>
          </w:rPr>
          <w:t>Torres Family</w:t>
        </w:r>
      </w:hyperlink>
      <w:r w:rsidRPr="00D85C47">
        <w:rPr>
          <w:rFonts w:ascii="Century Gothic" w:hAnsi="Century Gothic"/>
          <w:sz w:val="18"/>
          <w:szCs w:val="18"/>
        </w:rPr>
        <w:t>) DOCa Priorat</w:t>
      </w:r>
    </w:p>
    <w:p w14:paraId="7CDDDCAD"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Montearruit Amontillado Viejísimo Saca Única 2021</w:t>
      </w:r>
      <w:r w:rsidRPr="00D85C47">
        <w:rPr>
          <w:rFonts w:ascii="Century Gothic" w:hAnsi="Century Gothic"/>
          <w:sz w:val="18"/>
          <w:szCs w:val="18"/>
        </w:rPr>
        <w:t xml:space="preserve"> (Gracia Bros.) DO Montilla-Moriles</w:t>
      </w:r>
    </w:p>
    <w:p w14:paraId="6667C7F7"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Noé Vors</w:t>
      </w:r>
      <w:r w:rsidRPr="00D85C47">
        <w:rPr>
          <w:rFonts w:ascii="Century Gothic" w:hAnsi="Century Gothic"/>
          <w:sz w:val="18"/>
          <w:szCs w:val="18"/>
        </w:rPr>
        <w:t xml:space="preserve"> (</w:t>
      </w:r>
      <w:hyperlink r:id="rId40" w:tgtFrame="_blank" w:history="1">
        <w:r w:rsidRPr="00D85C47">
          <w:rPr>
            <w:rStyle w:val="Hyperlink"/>
            <w:rFonts w:ascii="Century Gothic" w:hAnsi="Century Gothic"/>
            <w:sz w:val="18"/>
            <w:szCs w:val="18"/>
          </w:rPr>
          <w:t>Bodega González Byass</w:t>
        </w:r>
      </w:hyperlink>
      <w:r w:rsidRPr="00D85C47">
        <w:rPr>
          <w:rFonts w:ascii="Century Gothic" w:hAnsi="Century Gothic"/>
          <w:sz w:val="18"/>
          <w:szCs w:val="18"/>
        </w:rPr>
        <w:t>) DO Jerez-Xérès-Sherry</w:t>
      </w:r>
    </w:p>
    <w:p w14:paraId="366F36F5"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Pendón de la Aguilera 2014</w:t>
      </w:r>
      <w:r w:rsidRPr="00D85C47">
        <w:rPr>
          <w:rFonts w:ascii="Century Gothic" w:hAnsi="Century Gothic"/>
          <w:sz w:val="18"/>
          <w:szCs w:val="18"/>
        </w:rPr>
        <w:t xml:space="preserve"> (Bodegas Dominio de Cair) DO Ribera del Duero</w:t>
      </w:r>
    </w:p>
    <w:p w14:paraId="639C21E1"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Pesus 2016</w:t>
      </w:r>
      <w:r w:rsidRPr="00D85C47">
        <w:rPr>
          <w:rFonts w:ascii="Century Gothic" w:hAnsi="Century Gothic"/>
          <w:sz w:val="18"/>
          <w:szCs w:val="18"/>
        </w:rPr>
        <w:t xml:space="preserve"> </w:t>
      </w:r>
      <w:hyperlink r:id="rId41" w:tgtFrame="_blank" w:history="1">
        <w:r w:rsidRPr="00D85C47">
          <w:rPr>
            <w:rStyle w:val="Hyperlink"/>
            <w:rFonts w:ascii="Century Gothic" w:hAnsi="Century Gothic"/>
            <w:sz w:val="18"/>
            <w:szCs w:val="18"/>
          </w:rPr>
          <w:t>(Bodegas Hnos. Sastre</w:t>
        </w:r>
      </w:hyperlink>
      <w:r w:rsidRPr="00D85C47">
        <w:rPr>
          <w:rFonts w:ascii="Century Gothic" w:hAnsi="Century Gothic"/>
          <w:sz w:val="18"/>
          <w:szCs w:val="18"/>
        </w:rPr>
        <w:t>) DO Ribera del Duero</w:t>
      </w:r>
    </w:p>
    <w:p w14:paraId="77CC9C83"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Pingus 2018</w:t>
      </w:r>
      <w:r w:rsidRPr="00D85C47">
        <w:rPr>
          <w:rFonts w:ascii="Century Gothic" w:hAnsi="Century Gothic"/>
          <w:sz w:val="18"/>
          <w:szCs w:val="18"/>
        </w:rPr>
        <w:t xml:space="preserve"> (Pingus Domain) DO Ribera del Duero</w:t>
      </w:r>
    </w:p>
    <w:p w14:paraId="7F9D3D61"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Sierra Cantabria CVC -harvests 2007, 2010 and 2012</w:t>
      </w:r>
      <w:r w:rsidRPr="00D85C47">
        <w:rPr>
          <w:rFonts w:ascii="Century Gothic" w:hAnsi="Century Gothic"/>
          <w:sz w:val="18"/>
          <w:szCs w:val="18"/>
        </w:rPr>
        <w:t xml:space="preserve"> (</w:t>
      </w:r>
      <w:hyperlink r:id="rId42" w:tgtFrame="_blank" w:history="1">
        <w:r w:rsidRPr="00D85C47">
          <w:rPr>
            <w:rStyle w:val="Hyperlink"/>
            <w:rFonts w:ascii="Century Gothic" w:hAnsi="Century Gothic"/>
            <w:sz w:val="18"/>
            <w:szCs w:val="18"/>
          </w:rPr>
          <w:t>Viñedos Sierra Cantabria</w:t>
        </w:r>
      </w:hyperlink>
      <w:r w:rsidRPr="00D85C47">
        <w:rPr>
          <w:rFonts w:ascii="Century Gothic" w:hAnsi="Century Gothic"/>
          <w:sz w:val="18"/>
          <w:szCs w:val="18"/>
        </w:rPr>
        <w:t>) DOCa Rioja</w:t>
      </w:r>
    </w:p>
    <w:p w14:paraId="4E48B2BD"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Sierra Cantabria Mágico 2018</w:t>
      </w:r>
      <w:r w:rsidRPr="00D85C47">
        <w:rPr>
          <w:rFonts w:ascii="Century Gothic" w:hAnsi="Century Gothic"/>
          <w:sz w:val="18"/>
          <w:szCs w:val="18"/>
        </w:rPr>
        <w:t xml:space="preserve"> (</w:t>
      </w:r>
      <w:hyperlink r:id="rId43" w:tgtFrame="_blank" w:history="1">
        <w:r w:rsidRPr="00D85C47">
          <w:rPr>
            <w:rStyle w:val="Hyperlink"/>
            <w:rFonts w:ascii="Century Gothic" w:hAnsi="Century Gothic"/>
            <w:sz w:val="18"/>
            <w:szCs w:val="18"/>
          </w:rPr>
          <w:t>Viñedos Sierra Cantabria</w:t>
        </w:r>
      </w:hyperlink>
      <w:r w:rsidRPr="00D85C47">
        <w:rPr>
          <w:rFonts w:ascii="Century Gothic" w:hAnsi="Century Gothic"/>
          <w:sz w:val="18"/>
          <w:szCs w:val="18"/>
        </w:rPr>
        <w:t>) DOCa Rioja</w:t>
      </w:r>
    </w:p>
    <w:p w14:paraId="55FDEA47"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Termanthia 2014</w:t>
      </w:r>
      <w:r w:rsidRPr="00D85C47">
        <w:rPr>
          <w:rFonts w:ascii="Century Gothic" w:hAnsi="Century Gothic"/>
          <w:sz w:val="18"/>
          <w:szCs w:val="18"/>
        </w:rPr>
        <w:t xml:space="preserve"> (Bodega Numanthia) DO Toro</w:t>
      </w:r>
    </w:p>
    <w:p w14:paraId="09119C09"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Teso La Monja 2017</w:t>
      </w:r>
      <w:r w:rsidRPr="00D85C47">
        <w:rPr>
          <w:rFonts w:ascii="Century Gothic" w:hAnsi="Century Gothic"/>
          <w:sz w:val="18"/>
          <w:szCs w:val="18"/>
        </w:rPr>
        <w:t xml:space="preserve"> </w:t>
      </w:r>
      <w:hyperlink r:id="rId44" w:tgtFrame="_blank" w:history="1">
        <w:r w:rsidRPr="00D85C47">
          <w:rPr>
            <w:rStyle w:val="Hyperlink"/>
            <w:rFonts w:ascii="Century Gothic" w:hAnsi="Century Gothic"/>
            <w:sz w:val="18"/>
            <w:szCs w:val="18"/>
          </w:rPr>
          <w:t>(Teso La Monja</w:t>
        </w:r>
      </w:hyperlink>
      <w:r w:rsidRPr="00D85C47">
        <w:rPr>
          <w:rFonts w:ascii="Century Gothic" w:hAnsi="Century Gothic"/>
          <w:sz w:val="18"/>
          <w:szCs w:val="18"/>
        </w:rPr>
        <w:t>) DO Toro</w:t>
      </w:r>
    </w:p>
    <w:p w14:paraId="039BAA83"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Tío Pepe Cuatro Palmas</w:t>
      </w:r>
      <w:r w:rsidRPr="00D85C47">
        <w:rPr>
          <w:rFonts w:ascii="Century Gothic" w:hAnsi="Century Gothic"/>
          <w:sz w:val="18"/>
          <w:szCs w:val="18"/>
        </w:rPr>
        <w:t xml:space="preserve"> (</w:t>
      </w:r>
      <w:hyperlink r:id="rId45" w:tgtFrame="_blank" w:history="1">
        <w:r w:rsidRPr="00D85C47">
          <w:rPr>
            <w:rStyle w:val="Hyperlink"/>
            <w:rFonts w:ascii="Century Gothic" w:hAnsi="Century Gothic"/>
            <w:sz w:val="18"/>
            <w:szCs w:val="18"/>
          </w:rPr>
          <w:t>Bodega González Byass Jerez</w:t>
        </w:r>
      </w:hyperlink>
      <w:r w:rsidRPr="00D85C47">
        <w:rPr>
          <w:rFonts w:ascii="Century Gothic" w:hAnsi="Century Gothic"/>
          <w:sz w:val="18"/>
          <w:szCs w:val="18"/>
        </w:rPr>
        <w:t>) DO Jerez-Xérès-Sherry</w:t>
      </w:r>
    </w:p>
    <w:p w14:paraId="05E921A2"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Tradition Amontillado Vors</w:t>
      </w:r>
      <w:r w:rsidRPr="00D85C47">
        <w:rPr>
          <w:rFonts w:ascii="Century Gothic" w:hAnsi="Century Gothic"/>
          <w:sz w:val="18"/>
          <w:szCs w:val="18"/>
        </w:rPr>
        <w:t xml:space="preserve"> (Tradition Winery) DO Jerez-Xérès-Sherry</w:t>
      </w:r>
    </w:p>
    <w:p w14:paraId="5BBC069C" w14:textId="77777777" w:rsidR="00B51C42" w:rsidRPr="00D85C47" w:rsidRDefault="00B8648E" w:rsidP="00B51C42">
      <w:pPr>
        <w:pStyle w:val="NormalWeb"/>
        <w:rPr>
          <w:rFonts w:ascii="Century Gothic" w:hAnsi="Century Gothic"/>
          <w:sz w:val="18"/>
          <w:szCs w:val="18"/>
        </w:rPr>
      </w:pPr>
      <w:hyperlink r:id="rId46" w:tgtFrame="_blank" w:history="1">
        <w:r w:rsidR="00B51C42" w:rsidRPr="00D85C47">
          <w:rPr>
            <w:rStyle w:val="Strong"/>
            <w:rFonts w:ascii="Century Gothic" w:hAnsi="Century Gothic"/>
            <w:color w:val="0000FF"/>
            <w:sz w:val="18"/>
            <w:szCs w:val="18"/>
            <w:u w:val="single"/>
          </w:rPr>
          <w:t>Vega Sicilia Único 2012</w:t>
        </w:r>
      </w:hyperlink>
      <w:r w:rsidR="00B51C42" w:rsidRPr="00D85C47">
        <w:rPr>
          <w:rFonts w:ascii="Century Gothic" w:hAnsi="Century Gothic"/>
          <w:sz w:val="18"/>
          <w:szCs w:val="18"/>
        </w:rPr>
        <w:t xml:space="preserve"> (</w:t>
      </w:r>
      <w:hyperlink r:id="rId47" w:tgtFrame="_blank" w:history="1">
        <w:r w:rsidR="00B51C42" w:rsidRPr="00D85C47">
          <w:rPr>
            <w:rStyle w:val="Hyperlink"/>
            <w:rFonts w:ascii="Century Gothic" w:hAnsi="Century Gothic"/>
            <w:sz w:val="18"/>
            <w:szCs w:val="18"/>
          </w:rPr>
          <w:t>Bodegas Vega Sicilia</w:t>
        </w:r>
      </w:hyperlink>
      <w:r w:rsidR="00B51C42" w:rsidRPr="00D85C47">
        <w:rPr>
          <w:rFonts w:ascii="Century Gothic" w:hAnsi="Century Gothic"/>
          <w:sz w:val="18"/>
          <w:szCs w:val="18"/>
        </w:rPr>
        <w:t>) DO Ribera del Duero</w:t>
      </w:r>
    </w:p>
    <w:p w14:paraId="575688CE"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Viña El Pisón 2019</w:t>
      </w:r>
      <w:r w:rsidRPr="00D85C47">
        <w:rPr>
          <w:rFonts w:ascii="Century Gothic" w:hAnsi="Century Gothic"/>
          <w:sz w:val="18"/>
          <w:szCs w:val="18"/>
        </w:rPr>
        <w:t xml:space="preserve"> (</w:t>
      </w:r>
      <w:hyperlink r:id="rId48" w:tgtFrame="_blank" w:history="1">
        <w:r w:rsidRPr="00D85C47">
          <w:rPr>
            <w:rStyle w:val="Hyperlink"/>
            <w:rFonts w:ascii="Century Gothic" w:hAnsi="Century Gothic"/>
            <w:sz w:val="18"/>
            <w:szCs w:val="18"/>
          </w:rPr>
          <w:t>Viña El Pisón</w:t>
        </w:r>
      </w:hyperlink>
      <w:r w:rsidRPr="00D85C47">
        <w:rPr>
          <w:rFonts w:ascii="Century Gothic" w:hAnsi="Century Gothic"/>
          <w:sz w:val="18"/>
          <w:szCs w:val="18"/>
        </w:rPr>
        <w:t>) Other wines</w:t>
      </w:r>
    </w:p>
    <w:p w14:paraId="6D243295" w14:textId="6171B900" w:rsidR="00B51C42" w:rsidRPr="00D85C47" w:rsidRDefault="00D85C47" w:rsidP="00B51C42">
      <w:pPr>
        <w:pStyle w:val="NormalWeb"/>
        <w:rPr>
          <w:rFonts w:ascii="Century Gothic" w:hAnsi="Century Gothic"/>
          <w:sz w:val="18"/>
          <w:szCs w:val="18"/>
        </w:rPr>
      </w:pPr>
      <w:r w:rsidRPr="00D85C47">
        <w:rPr>
          <w:rStyle w:val="Strong"/>
          <w:rFonts w:ascii="Century Gothic" w:hAnsi="Century Gothic"/>
          <w:sz w:val="18"/>
          <w:szCs w:val="18"/>
          <w:lang w:val="en-US"/>
        </w:rPr>
        <w:t>T</w:t>
      </w:r>
      <w:r w:rsidR="00B51C42" w:rsidRPr="00D85C47">
        <w:rPr>
          <w:rStyle w:val="Strong"/>
          <w:rFonts w:ascii="Century Gothic" w:hAnsi="Century Gothic"/>
          <w:sz w:val="18"/>
          <w:szCs w:val="18"/>
        </w:rPr>
        <w:t xml:space="preserve">his information is for free for editorial use and has been published with </w:t>
      </w:r>
      <w:hyperlink r:id="rId49" w:history="1">
        <w:r w:rsidR="00B51C42" w:rsidRPr="00D85C47">
          <w:rPr>
            <w:rStyle w:val="Strong"/>
            <w:rFonts w:ascii="Century Gothic" w:hAnsi="Century Gothic"/>
            <w:color w:val="0000FF"/>
            <w:sz w:val="18"/>
            <w:szCs w:val="18"/>
            <w:u w:val="single"/>
          </w:rPr>
          <w:t>PressPage</w:t>
        </w:r>
      </w:hyperlink>
      <w:r w:rsidR="00B51C42" w:rsidRPr="00D85C47">
        <w:rPr>
          <w:rStyle w:val="Strong"/>
          <w:rFonts w:ascii="Century Gothic" w:hAnsi="Century Gothic"/>
          <w:sz w:val="18"/>
          <w:szCs w:val="18"/>
        </w:rPr>
        <w:t>, world leader in software SaaS for newsrooms and PR purposes.</w:t>
      </w:r>
    </w:p>
    <w:p w14:paraId="20B561F0" w14:textId="7777777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Photos © #SG2021</w:t>
      </w:r>
    </w:p>
    <w:p w14:paraId="697AE590" w14:textId="5ED4AB57" w:rsidR="00B51C42" w:rsidRPr="00D85C47" w:rsidRDefault="00B51C42" w:rsidP="00B51C42">
      <w:pPr>
        <w:pStyle w:val="NormalWeb"/>
        <w:rPr>
          <w:rFonts w:ascii="Century Gothic" w:hAnsi="Century Gothic"/>
          <w:sz w:val="18"/>
          <w:szCs w:val="18"/>
        </w:rPr>
      </w:pPr>
      <w:r w:rsidRPr="00D85C47">
        <w:rPr>
          <w:rStyle w:val="Strong"/>
          <w:rFonts w:ascii="Century Gothic" w:hAnsi="Century Gothic"/>
          <w:sz w:val="18"/>
          <w:szCs w:val="18"/>
        </w:rPr>
        <w:t>#winefromSpain #S</w:t>
      </w:r>
      <w:r w:rsidR="00B8648E" w:rsidRPr="00B8648E">
        <w:rPr>
          <w:rStyle w:val="Strong"/>
          <w:rFonts w:ascii="Century Gothic" w:hAnsi="Century Gothic"/>
          <w:sz w:val="18"/>
          <w:szCs w:val="18"/>
          <w:lang w:val="en-US"/>
        </w:rPr>
        <w:t>p</w:t>
      </w:r>
      <w:r w:rsidRPr="00D85C47">
        <w:rPr>
          <w:rStyle w:val="Strong"/>
          <w:rFonts w:ascii="Century Gothic" w:hAnsi="Century Gothic"/>
          <w:sz w:val="18"/>
          <w:szCs w:val="18"/>
        </w:rPr>
        <w:t>ain #salongourmets #SG35 #wine #commtech  #poweredbyPressPage </w:t>
      </w:r>
    </w:p>
    <w:p w14:paraId="651E999A" w14:textId="1FBE1122" w:rsidR="00B51C42" w:rsidRPr="00B8648E" w:rsidRDefault="0001271E">
      <w:pPr>
        <w:rPr>
          <w:rFonts w:ascii="Century Gothic" w:eastAsia="Times New Roman" w:hAnsi="Century Gothic" w:cs="Times New Roman"/>
          <w:sz w:val="18"/>
          <w:szCs w:val="18"/>
          <w:lang w:eastAsia="en-GB"/>
        </w:rPr>
      </w:pPr>
      <w:r w:rsidRPr="00D85C47">
        <w:rPr>
          <w:rFonts w:ascii="Century Gothic" w:eastAsia="Times New Roman" w:hAnsi="Century Gothic" w:cs="Times New Roman"/>
          <w:sz w:val="18"/>
          <w:szCs w:val="18"/>
          <w:lang w:eastAsia="en-GB"/>
        </w:rPr>
        <w:fldChar w:fldCharType="begin"/>
      </w:r>
      <w:r w:rsidRPr="00D85C47">
        <w:rPr>
          <w:rFonts w:ascii="Century Gothic" w:eastAsia="Times New Roman" w:hAnsi="Century Gothic" w:cs="Times New Roman"/>
          <w:sz w:val="18"/>
          <w:szCs w:val="18"/>
          <w:lang w:eastAsia="en-GB"/>
        </w:rPr>
        <w:instrText xml:space="preserve"> INCLUDEPICTURE "https://solcom.app.teenvio.com/v3/uploads/solcom/gestor-imagenes/final_68531644221845.jpg" \* MERGEFORMATINET </w:instrText>
      </w:r>
      <w:r w:rsidRPr="00D85C47">
        <w:rPr>
          <w:rFonts w:ascii="Century Gothic" w:eastAsia="Times New Roman" w:hAnsi="Century Gothic" w:cs="Times New Roman"/>
          <w:sz w:val="18"/>
          <w:szCs w:val="18"/>
          <w:lang w:eastAsia="en-GB"/>
        </w:rPr>
        <w:fldChar w:fldCharType="separate"/>
      </w:r>
      <w:r w:rsidRPr="00D85C47">
        <w:rPr>
          <w:rFonts w:ascii="Century Gothic" w:eastAsia="Times New Roman" w:hAnsi="Century Gothic" w:cs="Times New Roman"/>
          <w:noProof/>
          <w:sz w:val="18"/>
          <w:szCs w:val="18"/>
          <w:lang w:eastAsia="en-GB"/>
        </w:rPr>
        <w:drawing>
          <wp:inline distT="0" distB="0" distL="0" distR="0" wp14:anchorId="242BA759" wp14:editId="1571A7D3">
            <wp:extent cx="5731510" cy="1597660"/>
            <wp:effectExtent l="0" t="0" r="0" b="254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1597660"/>
                    </a:xfrm>
                    <a:prstGeom prst="rect">
                      <a:avLst/>
                    </a:prstGeom>
                    <a:noFill/>
                    <a:ln>
                      <a:noFill/>
                    </a:ln>
                  </pic:spPr>
                </pic:pic>
              </a:graphicData>
            </a:graphic>
          </wp:inline>
        </w:drawing>
      </w:r>
      <w:r w:rsidRPr="00D85C47">
        <w:rPr>
          <w:rFonts w:ascii="Century Gothic" w:eastAsia="Times New Roman" w:hAnsi="Century Gothic" w:cs="Times New Roman"/>
          <w:sz w:val="18"/>
          <w:szCs w:val="18"/>
          <w:lang w:eastAsia="en-GB"/>
        </w:rPr>
        <w:fldChar w:fldCharType="end"/>
      </w:r>
    </w:p>
    <w:sectPr w:rsidR="00B51C42" w:rsidRPr="00B86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42"/>
    <w:rsid w:val="0001271E"/>
    <w:rsid w:val="0017092C"/>
    <w:rsid w:val="00191C67"/>
    <w:rsid w:val="003655B6"/>
    <w:rsid w:val="009F6243"/>
    <w:rsid w:val="00B51C42"/>
    <w:rsid w:val="00B8648E"/>
    <w:rsid w:val="00D069CF"/>
    <w:rsid w:val="00D85C47"/>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2B3FF0CE"/>
  <w15:chartTrackingRefBased/>
  <w15:docId w15:val="{CFA134B7-654D-6142-8A18-CA687BE9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51C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B51C4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1C42"/>
    <w:rPr>
      <w:rFonts w:ascii="Times New Roman" w:eastAsia="Times New Roman" w:hAnsi="Times New Roman" w:cs="Times New Roman"/>
      <w:b/>
      <w:bCs/>
      <w:lang w:eastAsia="en-GB"/>
    </w:rPr>
  </w:style>
  <w:style w:type="character" w:styleId="Hyperlink">
    <w:name w:val="Hyperlink"/>
    <w:basedOn w:val="DefaultParagraphFont"/>
    <w:uiPriority w:val="99"/>
    <w:unhideWhenUsed/>
    <w:rsid w:val="00B51C42"/>
    <w:rPr>
      <w:color w:val="0000FF"/>
      <w:u w:val="single"/>
    </w:rPr>
  </w:style>
  <w:style w:type="character" w:styleId="Strong">
    <w:name w:val="Strong"/>
    <w:basedOn w:val="DefaultParagraphFont"/>
    <w:uiPriority w:val="22"/>
    <w:qFormat/>
    <w:rsid w:val="00B51C42"/>
    <w:rPr>
      <w:b/>
      <w:bCs/>
    </w:rPr>
  </w:style>
  <w:style w:type="paragraph" w:styleId="NormalWeb">
    <w:name w:val="Normal (Web)"/>
    <w:basedOn w:val="Normal"/>
    <w:uiPriority w:val="99"/>
    <w:semiHidden/>
    <w:unhideWhenUsed/>
    <w:rsid w:val="00B51C42"/>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B51C42"/>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17092C"/>
    <w:rPr>
      <w:color w:val="605E5C"/>
      <w:shd w:val="clear" w:color="auto" w:fill="E1DFDD"/>
    </w:rPr>
  </w:style>
  <w:style w:type="character" w:styleId="FollowedHyperlink">
    <w:name w:val="FollowedHyperlink"/>
    <w:basedOn w:val="DefaultParagraphFont"/>
    <w:uiPriority w:val="99"/>
    <w:semiHidden/>
    <w:unhideWhenUsed/>
    <w:rsid w:val="00170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2020">
      <w:bodyDiv w:val="1"/>
      <w:marLeft w:val="0"/>
      <w:marRight w:val="0"/>
      <w:marTop w:val="0"/>
      <w:marBottom w:val="0"/>
      <w:divBdr>
        <w:top w:val="none" w:sz="0" w:space="0" w:color="auto"/>
        <w:left w:val="none" w:sz="0" w:space="0" w:color="auto"/>
        <w:bottom w:val="none" w:sz="0" w:space="0" w:color="auto"/>
        <w:right w:val="none" w:sz="0" w:space="0" w:color="auto"/>
      </w:divBdr>
    </w:div>
    <w:div w:id="1216313716">
      <w:bodyDiv w:val="1"/>
      <w:marLeft w:val="0"/>
      <w:marRight w:val="0"/>
      <w:marTop w:val="0"/>
      <w:marBottom w:val="0"/>
      <w:divBdr>
        <w:top w:val="none" w:sz="0" w:space="0" w:color="auto"/>
        <w:left w:val="none" w:sz="0" w:space="0" w:color="auto"/>
        <w:bottom w:val="none" w:sz="0" w:space="0" w:color="auto"/>
        <w:right w:val="none" w:sz="0" w:space="0" w:color="auto"/>
      </w:divBdr>
    </w:div>
    <w:div w:id="1345862276">
      <w:bodyDiv w:val="1"/>
      <w:marLeft w:val="0"/>
      <w:marRight w:val="0"/>
      <w:marTop w:val="0"/>
      <w:marBottom w:val="0"/>
      <w:divBdr>
        <w:top w:val="none" w:sz="0" w:space="0" w:color="auto"/>
        <w:left w:val="none" w:sz="0" w:space="0" w:color="auto"/>
        <w:bottom w:val="none" w:sz="0" w:space="0" w:color="auto"/>
        <w:right w:val="none" w:sz="0" w:space="0" w:color="auto"/>
      </w:divBdr>
    </w:div>
    <w:div w:id="1376469537">
      <w:bodyDiv w:val="1"/>
      <w:marLeft w:val="0"/>
      <w:marRight w:val="0"/>
      <w:marTop w:val="0"/>
      <w:marBottom w:val="0"/>
      <w:divBdr>
        <w:top w:val="none" w:sz="0" w:space="0" w:color="auto"/>
        <w:left w:val="none" w:sz="0" w:space="0" w:color="auto"/>
        <w:bottom w:val="none" w:sz="0" w:space="0" w:color="auto"/>
        <w:right w:val="none" w:sz="0" w:space="0" w:color="auto"/>
      </w:divBdr>
    </w:div>
    <w:div w:id="1565413420">
      <w:bodyDiv w:val="1"/>
      <w:marLeft w:val="0"/>
      <w:marRight w:val="0"/>
      <w:marTop w:val="0"/>
      <w:marBottom w:val="0"/>
      <w:divBdr>
        <w:top w:val="none" w:sz="0" w:space="0" w:color="auto"/>
        <w:left w:val="none" w:sz="0" w:space="0" w:color="auto"/>
        <w:bottom w:val="none" w:sz="0" w:space="0" w:color="auto"/>
        <w:right w:val="none" w:sz="0" w:space="0" w:color="auto"/>
      </w:divBdr>
    </w:div>
    <w:div w:id="1918444381">
      <w:bodyDiv w:val="1"/>
      <w:marLeft w:val="0"/>
      <w:marRight w:val="0"/>
      <w:marTop w:val="0"/>
      <w:marBottom w:val="0"/>
      <w:divBdr>
        <w:top w:val="none" w:sz="0" w:space="0" w:color="auto"/>
        <w:left w:val="none" w:sz="0" w:space="0" w:color="auto"/>
        <w:bottom w:val="none" w:sz="0" w:space="0" w:color="auto"/>
        <w:right w:val="none" w:sz="0" w:space="0" w:color="auto"/>
      </w:divBdr>
    </w:div>
    <w:div w:id="2101829078">
      <w:bodyDiv w:val="1"/>
      <w:marLeft w:val="0"/>
      <w:marRight w:val="0"/>
      <w:marTop w:val="0"/>
      <w:marBottom w:val="0"/>
      <w:divBdr>
        <w:top w:val="none" w:sz="0" w:space="0" w:color="auto"/>
        <w:left w:val="none" w:sz="0" w:space="0" w:color="auto"/>
        <w:bottom w:val="none" w:sz="0" w:space="0" w:color="auto"/>
        <w:right w:val="none" w:sz="0" w:space="0" w:color="auto"/>
      </w:divBdr>
    </w:div>
    <w:div w:id="21372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lcom.app.teenvio.com/v4/public/estadisticas/link/solcom/3812/9/229516/9b2c40bf45498d5ada8bed05d625b390/" TargetMode="External"/><Relationship Id="rId18" Type="http://schemas.openxmlformats.org/officeDocument/2006/relationships/hyperlink" Target="https://marquesdemurrieta.com/en" TargetMode="External"/><Relationship Id="rId26" Type="http://schemas.openxmlformats.org/officeDocument/2006/relationships/hyperlink" Target="https://bodegashidalgolagitana.com/" TargetMode="External"/><Relationship Id="rId39" Type="http://schemas.openxmlformats.org/officeDocument/2006/relationships/hyperlink" Target="https://www.torres.es/en/home" TargetMode="External"/><Relationship Id="rId21" Type="http://schemas.openxmlformats.org/officeDocument/2006/relationships/hyperlink" Target="https://www.izadi.com/newsletter/en" TargetMode="External"/><Relationship Id="rId34" Type="http://schemas.openxmlformats.org/officeDocument/2006/relationships/hyperlink" Target="https://marquesdemurrieta.com/en" TargetMode="External"/><Relationship Id="rId42" Type="http://schemas.openxmlformats.org/officeDocument/2006/relationships/hyperlink" Target="https://www.sierracantabria.com/en/" TargetMode="External"/><Relationship Id="rId47" Type="http://schemas.openxmlformats.org/officeDocument/2006/relationships/hyperlink" Target="https://www.temposvegasicilia.com/en/wines" TargetMode="External"/><Relationship Id="rId50" Type="http://schemas.openxmlformats.org/officeDocument/2006/relationships/image" Target="media/image1.jpeg"/><Relationship Id="rId7" Type="http://schemas.openxmlformats.org/officeDocument/2006/relationships/hyperlink" Target="https://solcom.app.teenvio.com/v4/public/estadisticas/link/solcom/3812/1/229516/9b2c40bf45498d5ada8bed05d625b390/" TargetMode="External"/><Relationship Id="rId2" Type="http://schemas.openxmlformats.org/officeDocument/2006/relationships/settings" Target="settings.xml"/><Relationship Id="rId16" Type="http://schemas.openxmlformats.org/officeDocument/2006/relationships/hyperlink" Target="https://www.gourmets.net/guia-vinos-gourmets" TargetMode="External"/><Relationship Id="rId29" Type="http://schemas.openxmlformats.org/officeDocument/2006/relationships/hyperlink" Target="https://aalto.es/en/" TargetMode="External"/><Relationship Id="rId11" Type="http://schemas.openxmlformats.org/officeDocument/2006/relationships/hyperlink" Target="https://solcom.app.teenvio.com/v4/public/estadisticas/link/solcom/3812/7/229516/9b2c40bf45498d5ada8bed05d625b390/" TargetMode="External"/><Relationship Id="rId24" Type="http://schemas.openxmlformats.org/officeDocument/2006/relationships/hyperlink" Target="https://www.marquesdecaceres.com/en/vinos-wines/gaudium-premium-rioja-wine/" TargetMode="External"/><Relationship Id="rId32" Type="http://schemas.openxmlformats.org/officeDocument/2006/relationships/hyperlink" Target="https://www.osborne.es/en/" TargetMode="External"/><Relationship Id="rId37" Type="http://schemas.openxmlformats.org/officeDocument/2006/relationships/hyperlink" Target="https://www.toroalbala.com/wines/home-wines" TargetMode="External"/><Relationship Id="rId40" Type="http://schemas.openxmlformats.org/officeDocument/2006/relationships/hyperlink" Target="https://www.gonzalezbyass.com/es-en" TargetMode="External"/><Relationship Id="rId45" Type="http://schemas.openxmlformats.org/officeDocument/2006/relationships/hyperlink" Target="https://www.gonzalezbyass.com/es-en" TargetMode="External"/><Relationship Id="rId5" Type="http://schemas.openxmlformats.org/officeDocument/2006/relationships/hyperlink" Target="https://pressroom.mediatoolstv.com/the-35th-salon-de-gourmets-to-showcase-the-best-wines-of-spain/" TargetMode="External"/><Relationship Id="rId15" Type="http://schemas.openxmlformats.org/officeDocument/2006/relationships/hyperlink" Target="https://solcom.app.teenvio.com/v4/public/estadisticas/link/solcom/3812/13/229516/9b2c40bf45498d5ada8bed05d625b390/" TargetMode="External"/><Relationship Id="rId23" Type="http://schemas.openxmlformats.org/officeDocument/2006/relationships/hyperlink" Target="http://www.vinasastre.com/la-bodega" TargetMode="External"/><Relationship Id="rId28" Type="http://schemas.openxmlformats.org/officeDocument/2006/relationships/hyperlink" Target="https://www.raventos.com/" TargetMode="External"/><Relationship Id="rId36" Type="http://schemas.openxmlformats.org/officeDocument/2006/relationships/hyperlink" Target="https://www.toroalbala.com/wines/home-wines" TargetMode="External"/><Relationship Id="rId49" Type="http://schemas.openxmlformats.org/officeDocument/2006/relationships/hyperlink" Target="https://www.presspage.com/" TargetMode="External"/><Relationship Id="rId10" Type="http://schemas.openxmlformats.org/officeDocument/2006/relationships/hyperlink" Target="https://www.gourmets.net/salon-gourmets/2022/catalogo-expositores/grupo-gourmets/26-wine-tunnel-mapa?utm_source=teenvio&amp;utm_medium=emailmarketing&amp;utm_content=enlace-6&amp;utm_campaign=envio-3812-sg_vino" TargetMode="External"/><Relationship Id="rId19" Type="http://schemas.openxmlformats.org/officeDocument/2006/relationships/hyperlink" Target="https://pazobaion.com/en/" TargetMode="External"/><Relationship Id="rId31" Type="http://schemas.openxmlformats.org/officeDocument/2006/relationships/hyperlink" Target="http://www.bodegacontador.com/index.php?secc=3&amp;idioma=1" TargetMode="External"/><Relationship Id="rId44" Type="http://schemas.openxmlformats.org/officeDocument/2006/relationships/hyperlink" Target="https://www.sierracantabria.com/en/news/" TargetMode="External"/><Relationship Id="rId52" Type="http://schemas.openxmlformats.org/officeDocument/2006/relationships/theme" Target="theme/theme1.xml"/><Relationship Id="rId4" Type="http://schemas.openxmlformats.org/officeDocument/2006/relationships/hyperlink" Target="https://pressroom.mediatoolstv.com/the-35th-salon-de-gourmets-to-showcase-the-best-wines-of-spain/" TargetMode="External"/><Relationship Id="rId9" Type="http://schemas.openxmlformats.org/officeDocument/2006/relationships/hyperlink" Target="https://www.gourmets.net/salon-gourmets/2022/catalogo-expositores/grupo-gourmets/27-sommeliers-spanish-championship-tierra-de-sabor?utm_source=teenvio&amp;utm_medium=emailmarketing&amp;utm_content=enlace-4&amp;utm_campaign=envio-3812-sg_vino" TargetMode="External"/><Relationship Id="rId14" Type="http://schemas.openxmlformats.org/officeDocument/2006/relationships/hyperlink" Target="https://www.gourmets.net/salon-gourmets/2022/catalogo-expositores/grupo-gourmets/premios-37-guia-vinos-gourmets?utm_source=teenvio&amp;utm_medium=emailmarketing&amp;utm_content=enlace-12&amp;utm_campaign=envio-3812-sg_vino" TargetMode="External"/><Relationship Id="rId22" Type="http://schemas.openxmlformats.org/officeDocument/2006/relationships/hyperlink" Target="https://cellersdescaladei.com/en" TargetMode="External"/><Relationship Id="rId27" Type="http://schemas.openxmlformats.org/officeDocument/2006/relationships/hyperlink" Target="https://coallagourmet.com/en/" TargetMode="External"/><Relationship Id="rId30" Type="http://schemas.openxmlformats.org/officeDocument/2006/relationships/hyperlink" Target="https://www.sierracantabria.com/en/wineries/teso-la-monja/" TargetMode="External"/><Relationship Id="rId35" Type="http://schemas.openxmlformats.org/officeDocument/2006/relationships/hyperlink" Target="https://www.dominiodeatauta.com/" TargetMode="External"/><Relationship Id="rId43" Type="http://schemas.openxmlformats.org/officeDocument/2006/relationships/hyperlink" Target="https://www.sierracantabria.com/en/" TargetMode="External"/><Relationship Id="rId48" Type="http://schemas.openxmlformats.org/officeDocument/2006/relationships/hyperlink" Target="https://artadi.com/en/wine/vina-pison" TargetMode="External"/><Relationship Id="rId8" Type="http://schemas.openxmlformats.org/officeDocument/2006/relationships/hyperlink" Target="https://www.gourmets.net/salon-gourmets/2022/catalogo-expositores&amp;sector_uno=18534&amp;sector_dos=18581&amp;sector_tres=18582"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solcom.app.teenvio.com/v4/public/estadisticas/link/solcom/3812/8/229516/9b2c40bf45498d5ada8bed05d625b390/" TargetMode="External"/><Relationship Id="rId17" Type="http://schemas.openxmlformats.org/officeDocument/2006/relationships/hyperlink" Target="https://www.dehesadeloscanonigos.com/" TargetMode="External"/><Relationship Id="rId25" Type="http://schemas.openxmlformats.org/officeDocument/2006/relationships/hyperlink" Target="https://www.gramona.com/en/coleccion/gramona-imperial/" TargetMode="External"/><Relationship Id="rId33" Type="http://schemas.openxmlformats.org/officeDocument/2006/relationships/hyperlink" Target="https://bodegasyuste.com/es/palo-cortado-conde-aldama-entre-los-20-mejores-vinos-de-espana/" TargetMode="External"/><Relationship Id="rId38" Type="http://schemas.openxmlformats.org/officeDocument/2006/relationships/hyperlink" Target="https://www.toroalbala.com/wines/home-wines" TargetMode="External"/><Relationship Id="rId46" Type="http://schemas.openxmlformats.org/officeDocument/2006/relationships/hyperlink" Target="https://www.temposvegasicilia.com/en/wine/234/unico" TargetMode="External"/><Relationship Id="rId20" Type="http://schemas.openxmlformats.org/officeDocument/2006/relationships/hyperlink" Target="https://www.martincodax.com/blog/en/denominacion-origen/" TargetMode="External"/><Relationship Id="rId41" Type="http://schemas.openxmlformats.org/officeDocument/2006/relationships/hyperlink" Target="http://www.vinasastre.com/" TargetMode="External"/><Relationship Id="rId1" Type="http://schemas.openxmlformats.org/officeDocument/2006/relationships/styles" Target="styles.xml"/><Relationship Id="rId6" Type="http://schemas.openxmlformats.org/officeDocument/2006/relationships/hyperlink" Target="https://www.gourmets.net/salon-gourm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1732</Words>
  <Characters>9873</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Special Award of the Year goes to Pepe Raventós Vidal,  -Raventós i Blanc-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Aldao</dc:creator>
  <cp:keywords/>
  <dc:description/>
  <cp:lastModifiedBy>Lu Aldao</cp:lastModifiedBy>
  <cp:revision>4</cp:revision>
  <dcterms:created xsi:type="dcterms:W3CDTF">2022-03-03T17:18:00Z</dcterms:created>
  <dcterms:modified xsi:type="dcterms:W3CDTF">2022-03-03T20:41:00Z</dcterms:modified>
</cp:coreProperties>
</file>