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40" w:lineRule="atLeast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instrText xml:space="preserve"> HYPERLINK "https://pwnmadrid.org/"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rtl w:val="0"/>
          <w:lang w:val="es-ES_tradnl"/>
        </w:rPr>
        <w:t>PWN Madrid</w:t>
      </w:r>
      <w:r>
        <w:rPr>
          <w:rFonts w:ascii="Century Gothic" w:cs="Century Gothic" w:hAnsi="Century Gothic" w:eastAsia="Century Gothic"/>
          <w:b w:val="1"/>
          <w:bCs w:val="1"/>
          <w:rtl w:val="0"/>
        </w:rPr>
        <w:fldChar w:fldCharType="end" w:fldLock="0"/>
      </w:r>
      <w:r>
        <w:rPr>
          <w:rFonts w:ascii="Century Gothic" w:hAnsi="Century Gothic"/>
          <w:b w:val="1"/>
          <w:bCs w:val="1"/>
          <w:rtl w:val="0"/>
          <w:lang w:val="es-ES_tradnl"/>
        </w:rPr>
        <w:t xml:space="preserve"> y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instrText xml:space="preserve"> HYPERLINK "https://www.afammer.es/"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rtl w:val="0"/>
          <w:lang w:val="de-DE"/>
        </w:rPr>
        <w:t>AFAMMER</w:t>
      </w:r>
      <w:r>
        <w:rPr>
          <w:rFonts w:ascii="Century Gothic" w:cs="Century Gothic" w:hAnsi="Century Gothic" w:eastAsia="Century Gothic"/>
          <w:b w:val="1"/>
          <w:bCs w:val="1"/>
          <w:rtl w:val="0"/>
        </w:rPr>
        <w:fldChar w:fldCharType="end" w:fldLock="0"/>
      </w:r>
      <w:r>
        <w:rPr>
          <w:rFonts w:ascii="Century Gothic" w:hAnsi="Century Gothic"/>
          <w:b w:val="1"/>
          <w:bCs w:val="1"/>
          <w:rtl w:val="0"/>
          <w:lang w:val="it-IT"/>
        </w:rPr>
        <w:t xml:space="preserve"> posponen evento</w:t>
      </w:r>
      <w:r>
        <w:rPr>
          <w:rFonts w:ascii="Century Gothic" w:hAnsi="Century Gothic"/>
          <w:b w:val="1"/>
          <w:bCs w:val="1"/>
          <w:rtl w:val="0"/>
          <w:lang w:val="es-ES_tradnl"/>
        </w:rPr>
        <w:t xml:space="preserve"> </w:t>
      </w:r>
      <w:r>
        <w:rPr>
          <w:rFonts w:ascii="Century Gothic" w:hAnsi="Century Gothic"/>
          <w:b w:val="1"/>
          <w:bCs w:val="1"/>
          <w:rtl w:val="0"/>
          <w:lang w:val="es-ES_tradnl"/>
        </w:rPr>
        <w:t>en Nueva York por el Covid-19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40" w:lineRule="atLeast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fr-FR"/>
        </w:rPr>
        <w:t xml:space="preserve">La </w:t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instrText xml:space="preserve"> HYPERLINK "https://www.afammer.es/"</w:instrText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sz w:val="20"/>
          <w:szCs w:val="20"/>
          <w:rtl w:val="0"/>
          <w:lang w:val="es-ES_tradnl"/>
        </w:rPr>
        <w:t>Confederaci</w:t>
      </w:r>
      <w:r>
        <w:rPr>
          <w:rStyle w:val="Hyperlink.0"/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Style w:val="Hyperlink.0"/>
          <w:rFonts w:ascii="Century Gothic" w:hAnsi="Century Gothic"/>
          <w:sz w:val="20"/>
          <w:szCs w:val="20"/>
          <w:rtl w:val="0"/>
          <w:lang w:val="es-ES_tradnl"/>
        </w:rPr>
        <w:t>n de Federaciones y Asociaciones de Familias y Mujeres del Medio Rural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fldChar w:fldCharType="end" w:fldLock="0"/>
      </w:r>
      <w:r>
        <w:rPr>
          <w:rFonts w:ascii="Century Gothic" w:hAnsi="Century Gothic"/>
          <w:sz w:val="20"/>
          <w:szCs w:val="20"/>
          <w:rtl w:val="0"/>
        </w:rPr>
        <w:t xml:space="preserve"> (</w:t>
      </w:r>
      <w:r>
        <w:rPr>
          <w:rStyle w:val="None"/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AFAMMER)</w:t>
      </w:r>
      <w:r>
        <w:rPr>
          <w:rFonts w:ascii="Century Gothic" w:hAnsi="Century Gothic"/>
          <w:sz w:val="20"/>
          <w:szCs w:val="20"/>
          <w:rtl w:val="0"/>
          <w:lang w:val="es-ES_tradnl"/>
        </w:rPr>
        <w:t xml:space="preserve"> y </w:t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instrText xml:space="preserve"> HYPERLINK "https://pwnmadrid.org/"</w:instrText>
      </w:r>
      <w:r>
        <w:rPr>
          <w:rStyle w:val="Hyperlink.0"/>
          <w:rFonts w:ascii="Century Gothic" w:cs="Century Gothic" w:hAnsi="Century Gothic" w:eastAsia="Century Gothic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sz w:val="20"/>
          <w:szCs w:val="20"/>
          <w:rtl w:val="0"/>
          <w:lang w:val="en-US"/>
        </w:rPr>
        <w:t>Professional Women</w:t>
      </w:r>
      <w:r>
        <w:rPr>
          <w:rStyle w:val="Hyperlink.0"/>
          <w:rFonts w:ascii="Century Gothic" w:hAnsi="Century Gothic" w:hint="default"/>
          <w:sz w:val="20"/>
          <w:szCs w:val="20"/>
          <w:rtl w:val="0"/>
          <w:lang w:val="de-DE"/>
        </w:rPr>
        <w:t>´</w:t>
      </w:r>
      <w:r>
        <w:rPr>
          <w:rStyle w:val="Hyperlink.0"/>
          <w:rFonts w:ascii="Century Gothic" w:hAnsi="Century Gothic"/>
          <w:sz w:val="20"/>
          <w:szCs w:val="20"/>
          <w:rtl w:val="0"/>
          <w:lang w:val="en-US"/>
        </w:rPr>
        <w:t>s Network</w:t>
      </w:r>
      <w:r>
        <w:rPr>
          <w:rStyle w:val="Hyperlink.0"/>
          <w:rFonts w:ascii="Century Gothic" w:hAnsi="Century Gothic" w:hint="default"/>
          <w:sz w:val="20"/>
          <w:szCs w:val="20"/>
          <w:rtl w:val="0"/>
        </w:rPr>
        <w:t> </w:t>
      </w:r>
      <w:r>
        <w:rPr>
          <w:rStyle w:val="Hyperlink.0"/>
          <w:rFonts w:ascii="Century Gothic" w:hAnsi="Century Gothic"/>
          <w:sz w:val="20"/>
          <w:szCs w:val="20"/>
          <w:rtl w:val="0"/>
          <w:lang w:val="es-ES_tradnl"/>
        </w:rPr>
        <w:t>Madrid (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PWN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) posponen el "side event" que iban a celebrar el 9 de marzo, en el Instituto Cervantes, con motivo de la 64 sesi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 la Comisi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 la Condici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</w:rPr>
        <w:t>n Jur</w:t>
      </w:r>
      <w:r>
        <w:rPr>
          <w:rFonts w:ascii="Century Gothic" w:hAnsi="Century Gothic" w:hint="default"/>
          <w:sz w:val="20"/>
          <w:szCs w:val="20"/>
          <w:rtl w:val="0"/>
        </w:rPr>
        <w:t>í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dica y Social de la Mujer de Naciones Unidas por las recomendaciones del Secretario General ante la amenaza del Covid-19.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 w:hint="default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El Secretario General de Naciones Unidas ha cancelado todos los eventos de la #64CSW ante la alerta mundial por la propagaci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del Coronavirus. PWN y AFAMMER han considerado oportuno seguir las recomendaciones y cancelar este "side event" en el que ten</w:t>
      </w:r>
      <w:r>
        <w:rPr>
          <w:rFonts w:ascii="Century Gothic" w:hAnsi="Century Gothic" w:hint="default"/>
          <w:sz w:val="20"/>
          <w:szCs w:val="20"/>
          <w:rtl w:val="0"/>
        </w:rPr>
        <w:t>í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an depositados todos sus esfuerzos para hacer sonar la voz de las mujeres desde la perspectiva que abarca desde el emprendimiento rural a los puestos de responsabilidad y direcci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en ciudades como Madrid y Nueva York.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 w:hint="default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one"/>
          <w:rFonts w:ascii="Century Gothic" w:cs="Century Gothic" w:hAnsi="Century Gothic" w:eastAsia="Century Gothic"/>
          <w:b w:val="0"/>
          <w:bCs w:val="0"/>
          <w:sz w:val="20"/>
          <w:szCs w:val="20"/>
          <w:rtl w:val="0"/>
        </w:rPr>
      </w:pP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"https://www.linkedin.com/in/raquelcabezudo/"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Raquel Cebezudo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, presidenta de PWN Madrid y la presidenta nacional de AFAMMER,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"https://www.linkedin.com/in/mar%C3%ADa-del-carmen-quintanilla-barba-0079046a/"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Carmen Quintanilla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 quieren trasladar su agradecimiento a los patrocinadores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pt-PT"/>
        </w:rPr>
        <w:t xml:space="preserve">Pfizer 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</w:rPr>
        <w:t>e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</w:rPr>
        <w:t xml:space="preserve"> 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IE University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 y colaboradores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Instituto Cervantes, Onda Cero, Globalcaja, UNDP, Cisco, MEDIATOOLStv y Jones Day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 y los ponentes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"https://www.linkedin.com/in/beatriz-faro-a1282a67/"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pt-PT"/>
        </w:rPr>
        <w:t>Beatriz Faro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it-IT"/>
        </w:rPr>
        <w:t xml:space="preserve">, presidenta regional 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</w:rPr>
        <w:t>Á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merica del Norte Inflamaci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n e Inmunolog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</w:rPr>
        <w:t>í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pt-PT"/>
        </w:rPr>
        <w:t xml:space="preserve">a, Pfizer,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"https://www.linkedin.com/in/maria-luisa-canovas-99967732/"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</w:rPr>
        <w:t>Mar</w:t>
      </w:r>
      <w:r>
        <w:rPr>
          <w:rStyle w:val="Hyperlink.0"/>
          <w:rFonts w:ascii="Century Gothic" w:hAnsi="Century Gothic" w:hint="default"/>
          <w:b w:val="1"/>
          <w:bCs w:val="1"/>
          <w:sz w:val="20"/>
          <w:szCs w:val="20"/>
          <w:rtl w:val="0"/>
        </w:rPr>
        <w:t>í</w:t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pt-PT"/>
        </w:rPr>
        <w:t>a Luisa Canovas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, socia de Jones Day;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"https://www.linkedin.com/in/beatrizdelgado/"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pt-PT"/>
        </w:rPr>
        <w:t>Beatriz Delgado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it-IT"/>
        </w:rPr>
        <w:t xml:space="preserve">, BMI Legal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CISCO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, la periodista</w:t>
      </w:r>
      <w:r>
        <w:rPr>
          <w:rStyle w:val="Hyperlink.1"/>
          <w:rFonts w:ascii="Century Gothic" w:cs="Century Gothic" w:hAnsi="Century Gothic" w:eastAsia="Century Gothic"/>
          <w:b w:val="0"/>
          <w:bCs w:val="0"/>
          <w:sz w:val="20"/>
          <w:szCs w:val="20"/>
          <w:u w:val="single"/>
          <w:rtl w:val="0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b w:val="0"/>
          <w:bCs w:val="0"/>
          <w:sz w:val="20"/>
          <w:szCs w:val="20"/>
          <w:u w:val="single"/>
          <w:rtl w:val="0"/>
        </w:rPr>
        <w:instrText xml:space="preserve"> HYPERLINK "https://www.linkedin.com/in/luj%C3%A1n-artola-paulos-202b2a47/"</w:instrText>
      </w:r>
      <w:r>
        <w:rPr>
          <w:rStyle w:val="Hyperlink.1"/>
          <w:rFonts w:ascii="Century Gothic" w:cs="Century Gothic" w:hAnsi="Century Gothic" w:eastAsia="Century Gothic"/>
          <w:b w:val="0"/>
          <w:bCs w:val="0"/>
          <w:sz w:val="20"/>
          <w:szCs w:val="20"/>
          <w:u w:val="single"/>
          <w:rtl w:val="0"/>
        </w:rPr>
        <w:fldChar w:fldCharType="separate" w:fldLock="0"/>
      </w:r>
      <w:r>
        <w:rPr>
          <w:rStyle w:val="Hyperlink.1"/>
          <w:rFonts w:ascii="Century Gothic" w:hAnsi="Century Gothic"/>
          <w:b w:val="0"/>
          <w:bCs w:val="0"/>
          <w:sz w:val="20"/>
          <w:szCs w:val="20"/>
          <w:u w:val="single"/>
          <w:rtl w:val="0"/>
        </w:rPr>
        <w:t xml:space="preserve"> </w:t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</w:rPr>
        <w:t>Luj</w:t>
      </w:r>
      <w:r>
        <w:rPr>
          <w:rStyle w:val="Hyperlink.0"/>
          <w:rFonts w:ascii="Century Gothic" w:hAnsi="Century Gothic" w:hint="default"/>
          <w:b w:val="1"/>
          <w:bCs w:val="1"/>
          <w:sz w:val="20"/>
          <w:szCs w:val="20"/>
          <w:rtl w:val="0"/>
        </w:rPr>
        <w:t>á</w:t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</w:rPr>
        <w:t>n Artola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</w:rPr>
        <w:t xml:space="preserve">;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"https://www.linkedin.com/in/raquel-lagunas-21b33379/"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Raquel Lagunas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, Asesora de pol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</w:rPr>
        <w:t>í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ticas sobre integraci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n de la perspectiva de g</w:t>
      </w:r>
      <w:r>
        <w:rPr>
          <w:rStyle w:val="None"/>
          <w:rFonts w:ascii="Century Gothic" w:hAnsi="Century Gothic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 xml:space="preserve">nero. UNDP y </w: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instrText xml:space="preserve"> HYPERLINK "https://www.linkedin.com/in/feliciaappenteng/"</w:instrText>
      </w:r>
      <w:r>
        <w:rPr>
          <w:rStyle w:val="Hyperlink.0"/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Felicia Appenteng</w:t>
      </w: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:rtl w:val="0"/>
        </w:rPr>
        <w:fldChar w:fldCharType="end" w:fldLock="0"/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n-US"/>
        </w:rPr>
        <w:t xml:space="preserve">, Chair of IE Africa Center &amp; Managing Director of IE Fund y al moderador,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Agust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</w:rPr>
        <w:t>í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s-ES_tradnl"/>
        </w:rPr>
        <w:t>n Alcal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</w:rPr>
        <w:t>á</w:t>
      </w:r>
      <w:r>
        <w:rPr>
          <w:rStyle w:val="None"/>
          <w:rFonts w:ascii="Century Gothic" w:hAnsi="Century Gothic"/>
          <w:b w:val="0"/>
          <w:bCs w:val="0"/>
          <w:sz w:val="20"/>
          <w:szCs w:val="20"/>
          <w:rtl w:val="0"/>
          <w:lang w:val="es-ES_tradnl"/>
        </w:rPr>
        <w:t>, periodista de Onda Cero, por su incondicional apoyo.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 w:hint="default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PWN MADRID y AFAMMER lamentan profundamente que la alarma global haya impedido el normal desarrollo del evento y desean la pronta resoluci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 este asunto y les emplazan a apoyar la celebraci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it-IT"/>
        </w:rPr>
        <w:t>n del D</w:t>
      </w:r>
      <w:r>
        <w:rPr>
          <w:rFonts w:ascii="Century Gothic" w:hAnsi="Century Gothic" w:hint="default"/>
          <w:sz w:val="20"/>
          <w:szCs w:val="20"/>
          <w:rtl w:val="0"/>
        </w:rPr>
        <w:t>í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a Internacional de la Mujer en los pr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pt-PT"/>
        </w:rPr>
        <w:t>ximos d</w:t>
      </w:r>
      <w:r>
        <w:rPr>
          <w:rFonts w:ascii="Century Gothic" w:hAnsi="Century Gothic" w:hint="default"/>
          <w:sz w:val="20"/>
          <w:szCs w:val="20"/>
          <w:rtl w:val="0"/>
        </w:rPr>
        <w:t>í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as y que con el deseo de que pr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ximamente se pueda llevar a cabo la 64 sesi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 la Comisi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n de la Condici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</w:rPr>
        <w:t>n Jur</w:t>
      </w:r>
      <w:r>
        <w:rPr>
          <w:rFonts w:ascii="Century Gothic" w:hAnsi="Century Gothic" w:hint="default"/>
          <w:sz w:val="20"/>
          <w:szCs w:val="20"/>
          <w:rtl w:val="0"/>
        </w:rPr>
        <w:t>í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dica y Social de la Mujer con la normalidad y la tranquilidad que se merece.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 w:hint="default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Madrid, 6 de marzo 2020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Firmado: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Raquel Cabezudo, presidenta de PWN Madrid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s-ES_tradnl"/>
        </w:rPr>
        <w:t>Carmen Quintanilla, presidenta nacional de AFAMMER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 w:hint="default"/>
          <w:sz w:val="20"/>
          <w:szCs w:val="20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</w:rPr>
        <w:t>m</w:t>
      </w:r>
      <w:r>
        <w:rPr>
          <w:rFonts w:ascii="Century Gothic" w:hAnsi="Century Gothic" w:hint="default"/>
          <w:sz w:val="20"/>
          <w:szCs w:val="20"/>
          <w:rtl w:val="0"/>
        </w:rPr>
        <w:t>á</w:t>
      </w:r>
      <w:r>
        <w:rPr>
          <w:rFonts w:ascii="Century Gothic" w:hAnsi="Century Gothic"/>
          <w:sz w:val="20"/>
          <w:szCs w:val="20"/>
          <w:rtl w:val="0"/>
          <w:lang w:val="es-ES_tradnl"/>
        </w:rPr>
        <w:t>s informaci</w:t>
      </w:r>
      <w:r>
        <w:rPr>
          <w:rFonts w:ascii="Century Gothic" w:hAnsi="Century Gothic" w:hint="default"/>
          <w:sz w:val="20"/>
          <w:szCs w:val="20"/>
          <w:rtl w:val="0"/>
          <w:lang w:val="es-ES_tradnl"/>
        </w:rPr>
        <w:t>ó</w:t>
      </w:r>
      <w:r>
        <w:rPr>
          <w:rFonts w:ascii="Century Gothic" w:hAnsi="Century Gothic"/>
          <w:sz w:val="20"/>
          <w:szCs w:val="20"/>
          <w:rtl w:val="0"/>
          <w:lang w:val="de-DE"/>
        </w:rPr>
        <w:t>n: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pt-PT"/>
        </w:rPr>
        <w:t>Cristina Espinosa (Dircom PWN Madrid)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Style w:val="Hyperlink.2"/>
          <w:rFonts w:ascii="Century Gothic" w:cs="Century Gothic" w:hAnsi="Century Gothic" w:eastAsia="Century Gothic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Century Gothic" w:cs="Century Gothic" w:hAnsi="Century Gothic" w:eastAsia="Century Gothic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"mailto:information@pwn.net"</w:instrText>
      </w:r>
      <w:r>
        <w:rPr>
          <w:rStyle w:val="Hyperlink.2"/>
          <w:rFonts w:ascii="Century Gothic" w:cs="Century Gothic" w:hAnsi="Century Gothic" w:eastAsia="Century Gothic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Century Gothic" w:hAnsi="Century Gothic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information@pwn.net</w:t>
      </w:r>
      <w:r>
        <w:rPr>
          <w:rFonts w:ascii="Century Gothic" w:cs="Century Gothic" w:hAnsi="Century Gothic" w:eastAsia="Century Gothic"/>
          <w:sz w:val="20"/>
          <w:szCs w:val="20"/>
          <w:u w:val="single"/>
          <w:rtl w:val="0"/>
        </w:rPr>
        <w:fldChar w:fldCharType="end" w:fldLock="0"/>
      </w:r>
      <w:r>
        <w:rPr>
          <w:rFonts w:ascii="Century Gothic" w:hAnsi="Century Gothic"/>
          <w:sz w:val="20"/>
          <w:szCs w:val="20"/>
          <w:u w:val="single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nion Pro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[Párrafo básico]"/>
      <w:spacing w:line="200" w:lineRule="exact"/>
      <w:jc w:val="center"/>
      <w:rPr>
        <w:rFonts w:ascii="Century Gothic" w:cs="Century Gothic" w:hAnsi="Century Gothic" w:eastAsia="Century Gothic"/>
        <w:sz w:val="16"/>
        <w:szCs w:val="16"/>
        <w:u w:color="24408e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805813</wp:posOffset>
          </wp:positionH>
          <wp:positionV relativeFrom="page">
            <wp:posOffset>255903</wp:posOffset>
          </wp:positionV>
          <wp:extent cx="1746887" cy="589916"/>
          <wp:effectExtent l="0" t="0" r="0" b="0"/>
          <wp:wrapNone/>
          <wp:docPr id="1073741825" name="officeArt object" descr="C:\Users\Usuario\AppData\Local\Microsoft\Windows\INetCache\Content.Word\logo-afamm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uario\AppData\Local\Microsoft\Windows\INetCache\Content.Word\logo-afammer.png" descr="C:\Users\Usuario\AppData\Local\Microsoft\Windows\INetCache\Content.Word\logo-afamm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7" cy="589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5442584</wp:posOffset>
          </wp:positionH>
          <wp:positionV relativeFrom="page">
            <wp:posOffset>116837</wp:posOffset>
          </wp:positionV>
          <wp:extent cx="1632587" cy="916940"/>
          <wp:effectExtent l="0" t="0" r="0" b="0"/>
          <wp:wrapNone/>
          <wp:docPr id="1073741826" name="officeArt object" descr="C:\Users\Usuario\AppData\Local\Microsoft\Windows\INetCache\Content.Word\maxresdefau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Usuario\AppData\Local\Microsoft\Windows\INetCache\Content.Word\maxresdefault.jpg" descr="C:\Users\Usuario\AppData\Local\Microsoft\Windows\INetCache\Content.Word\maxresdefault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7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/>
        <w:sz w:val="16"/>
        <w:szCs w:val="16"/>
        <w:u w:color="24408e"/>
        <w:rtl w:val="0"/>
        <w:lang w:val="es-ES_tradnl"/>
      </w:rPr>
      <w:t xml:space="preserve">Miembros con estatus consultivo </w:t>
    </w:r>
  </w:p>
  <w:p>
    <w:pPr>
      <w:pStyle w:val="[Párrafo básico]"/>
      <w:spacing w:line="200" w:lineRule="exact"/>
      <w:jc w:val="center"/>
      <w:rPr>
        <w:rFonts w:ascii="Century Gothic" w:cs="Century Gothic" w:hAnsi="Century Gothic" w:eastAsia="Century Gothic"/>
        <w:sz w:val="16"/>
        <w:szCs w:val="16"/>
        <w:u w:color="24408e"/>
      </w:rPr>
    </w:pPr>
    <w:r>
      <w:rPr>
        <w:rFonts w:ascii="Century Gothic" w:hAnsi="Century Gothic"/>
        <w:sz w:val="16"/>
        <w:szCs w:val="16"/>
        <w:u w:color="24408e"/>
        <w:rtl w:val="0"/>
        <w:lang w:val="es-ES_tradnl"/>
      </w:rPr>
      <w:t>en el Consejo Econ</w:t>
    </w:r>
    <w:r>
      <w:rPr>
        <w:rFonts w:ascii="Century Gothic" w:hAnsi="Century Gothic" w:hint="default"/>
        <w:sz w:val="16"/>
        <w:szCs w:val="16"/>
        <w:u w:color="24408e"/>
        <w:rtl w:val="0"/>
        <w:lang w:val="es-ES_tradnl"/>
      </w:rPr>
      <w:t>ó</w:t>
    </w:r>
    <w:r>
      <w:rPr>
        <w:rFonts w:ascii="Century Gothic" w:hAnsi="Century Gothic"/>
        <w:sz w:val="16"/>
        <w:szCs w:val="16"/>
        <w:u w:color="24408e"/>
        <w:rtl w:val="0"/>
        <w:lang w:val="es-ES_tradnl"/>
      </w:rPr>
      <w:t xml:space="preserve">mico y Social de </w:t>
    </w:r>
  </w:p>
  <w:p>
    <w:pPr>
      <w:pStyle w:val="[Párrafo básico]"/>
      <w:spacing w:line="200" w:lineRule="exact"/>
      <w:jc w:val="center"/>
    </w:pPr>
    <w:r>
      <w:rPr>
        <w:rFonts w:ascii="Century Gothic" w:hAnsi="Century Gothic"/>
        <w:sz w:val="16"/>
        <w:szCs w:val="16"/>
        <w:u w:color="24408e"/>
        <w:rtl w:val="0"/>
        <w:lang w:val="es-ES_tradnl"/>
      </w:rPr>
      <w:t>Naciones Unidas (ECOSOC)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[Párrafo básico]">
    <w:name w:val="[Párrafo básico]"/>
    <w:next w:val="[Párrafo básico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b w:val="0"/>
      <w:bCs w:val="0"/>
      <w:u w:val="single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