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3392D" w14:textId="77777777" w:rsidR="00A73F69" w:rsidRDefault="00A73F69"/>
    <w:p w14:paraId="75153043" w14:textId="77777777" w:rsidR="00A73F69" w:rsidRDefault="00000000">
      <w:pPr>
        <w:jc w:val="center"/>
        <w:rPr>
          <w:rFonts w:ascii="Calibri" w:eastAsia="Calibri" w:hAnsi="Calibri" w:cs="Calibri"/>
          <w:b/>
          <w:i/>
          <w:color w:val="4F2170"/>
          <w:sz w:val="36"/>
          <w:szCs w:val="36"/>
          <w:highlight w:val="white"/>
        </w:rPr>
      </w:pPr>
      <w:r>
        <w:rPr>
          <w:rFonts w:ascii="Calibri" w:eastAsia="Calibri" w:hAnsi="Calibri" w:cs="Calibri"/>
          <w:b/>
          <w:i/>
          <w:color w:val="4F2170"/>
          <w:sz w:val="36"/>
          <w:szCs w:val="36"/>
          <w:highlight w:val="white"/>
        </w:rPr>
        <w:t xml:space="preserve">¿Cuáles son las tradiciones Navideñas más arraigadas en España? Un estudio de </w:t>
      </w:r>
      <w:proofErr w:type="spellStart"/>
      <w:r>
        <w:rPr>
          <w:rFonts w:ascii="Calibri" w:eastAsia="Calibri" w:hAnsi="Calibri" w:cs="Calibri"/>
          <w:b/>
          <w:i/>
          <w:color w:val="4F2170"/>
          <w:sz w:val="36"/>
          <w:szCs w:val="36"/>
          <w:highlight w:val="white"/>
        </w:rPr>
        <w:t>Suchard</w:t>
      </w:r>
      <w:proofErr w:type="spellEnd"/>
      <w:r>
        <w:rPr>
          <w:rFonts w:ascii="Calibri" w:eastAsia="Calibri" w:hAnsi="Calibri" w:cs="Calibri"/>
          <w:b/>
          <w:i/>
          <w:color w:val="4F2170"/>
          <w:sz w:val="36"/>
          <w:szCs w:val="36"/>
          <w:highlight w:val="white"/>
        </w:rPr>
        <w:t xml:space="preserve"> nos da las respuestas</w:t>
      </w:r>
    </w:p>
    <w:p w14:paraId="48E96E07" w14:textId="77777777" w:rsidR="00A73F69" w:rsidRDefault="00A73F69">
      <w:pPr>
        <w:jc w:val="center"/>
        <w:rPr>
          <w:rFonts w:ascii="Calibri" w:eastAsia="Calibri" w:hAnsi="Calibri" w:cs="Calibri"/>
          <w:b/>
          <w:i/>
          <w:color w:val="4F2170"/>
          <w:sz w:val="24"/>
          <w:szCs w:val="24"/>
          <w:highlight w:val="white"/>
        </w:rPr>
      </w:pPr>
    </w:p>
    <w:p w14:paraId="3E2EEDC4" w14:textId="77777777" w:rsidR="00A73F69" w:rsidRDefault="00000000">
      <w:pPr>
        <w:numPr>
          <w:ilvl w:val="0"/>
          <w:numId w:val="1"/>
        </w:numPr>
        <w:rPr>
          <w:rFonts w:ascii="Calibri" w:eastAsia="Calibri" w:hAnsi="Calibri" w:cs="Calibri"/>
          <w:b/>
          <w:i/>
          <w:color w:val="4F2170"/>
        </w:rPr>
      </w:pPr>
      <w:bookmarkStart w:id="0" w:name="_heading=h.gjdgxs" w:colFirst="0" w:colLast="0"/>
      <w:bookmarkEnd w:id="0"/>
      <w:r>
        <w:rPr>
          <w:rFonts w:ascii="Calibri" w:eastAsia="Calibri" w:hAnsi="Calibri" w:cs="Calibri"/>
          <w:b/>
          <w:i/>
          <w:color w:val="4F2170"/>
        </w:rPr>
        <w:t>La comida, el árbol y los regalos son los esenciales de los españoles para unas Navidades perfectas, según este estudio.</w:t>
      </w:r>
    </w:p>
    <w:p w14:paraId="29644F46" w14:textId="77777777" w:rsidR="00A73F69" w:rsidRDefault="00000000">
      <w:pPr>
        <w:numPr>
          <w:ilvl w:val="0"/>
          <w:numId w:val="1"/>
        </w:numPr>
        <w:rPr>
          <w:rFonts w:ascii="Calibri" w:eastAsia="Calibri" w:hAnsi="Calibri" w:cs="Calibri"/>
          <w:b/>
          <w:i/>
          <w:color w:val="4F2170"/>
        </w:rPr>
      </w:pPr>
      <w:bookmarkStart w:id="1" w:name="_heading=h.30j0zll" w:colFirst="0" w:colLast="0"/>
      <w:bookmarkEnd w:id="1"/>
      <w:r>
        <w:rPr>
          <w:rFonts w:ascii="Calibri" w:eastAsia="Calibri" w:hAnsi="Calibri" w:cs="Calibri"/>
          <w:b/>
          <w:i/>
          <w:color w:val="4F2170"/>
        </w:rPr>
        <w:t xml:space="preserve">Para más del 50% de los españoles el turrón </w:t>
      </w:r>
      <w:proofErr w:type="spellStart"/>
      <w:r>
        <w:rPr>
          <w:rFonts w:ascii="Calibri" w:eastAsia="Calibri" w:hAnsi="Calibri" w:cs="Calibri"/>
          <w:b/>
          <w:i/>
          <w:color w:val="4F2170"/>
        </w:rPr>
        <w:t>Suchard</w:t>
      </w:r>
      <w:proofErr w:type="spellEnd"/>
      <w:r>
        <w:rPr>
          <w:rFonts w:ascii="Calibri" w:eastAsia="Calibri" w:hAnsi="Calibri" w:cs="Calibri"/>
          <w:b/>
          <w:i/>
          <w:color w:val="4F2170"/>
        </w:rPr>
        <w:t xml:space="preserve"> es el producto que marca el inicio de la Navidad en los supermercados.</w:t>
      </w:r>
    </w:p>
    <w:p w14:paraId="0841E675" w14:textId="77777777" w:rsidR="00A73F69" w:rsidRDefault="00000000">
      <w:pPr>
        <w:numPr>
          <w:ilvl w:val="0"/>
          <w:numId w:val="1"/>
        </w:numPr>
        <w:rPr>
          <w:rFonts w:ascii="Calibri" w:eastAsia="Calibri" w:hAnsi="Calibri" w:cs="Calibri"/>
          <w:b/>
          <w:i/>
          <w:color w:val="4F2170"/>
        </w:rPr>
      </w:pPr>
      <w:bookmarkStart w:id="2" w:name="_heading=h.9lgulg29r9rf" w:colFirst="0" w:colLast="0"/>
      <w:bookmarkEnd w:id="2"/>
      <w:r>
        <w:rPr>
          <w:rFonts w:ascii="Calibri" w:eastAsia="Calibri" w:hAnsi="Calibri" w:cs="Calibri"/>
          <w:b/>
          <w:i/>
          <w:color w:val="4F2170"/>
        </w:rPr>
        <w:t>El 67% de los españoles considera la gastronomía navideña como el elemento indispensable para vivir unas fiestas completas.</w:t>
      </w:r>
    </w:p>
    <w:p w14:paraId="6332C88E" w14:textId="77777777" w:rsidR="00A73F69" w:rsidRDefault="00000000">
      <w:pPr>
        <w:ind w:left="720"/>
        <w:rPr>
          <w:rFonts w:ascii="Calibri" w:eastAsia="Calibri" w:hAnsi="Calibri" w:cs="Calibri"/>
          <w:b/>
          <w:i/>
          <w:color w:val="4F2170"/>
        </w:rPr>
      </w:pPr>
      <w:bookmarkStart w:id="3" w:name="_heading=h.1fob9te" w:colFirst="0" w:colLast="0"/>
      <w:bookmarkEnd w:id="3"/>
      <w:r>
        <w:rPr>
          <w:noProof/>
        </w:rPr>
        <w:drawing>
          <wp:anchor distT="114300" distB="114300" distL="114300" distR="114300" simplePos="0" relativeHeight="251658240" behindDoc="0" locked="0" layoutInCell="1" hidden="0" allowOverlap="1" wp14:anchorId="323AE1A9" wp14:editId="17EFE73D">
            <wp:simplePos x="0" y="0"/>
            <wp:positionH relativeFrom="column">
              <wp:posOffset>178125</wp:posOffset>
            </wp:positionH>
            <wp:positionV relativeFrom="paragraph">
              <wp:posOffset>162402</wp:posOffset>
            </wp:positionV>
            <wp:extent cx="5553075" cy="3293196"/>
            <wp:effectExtent l="0" t="0" r="0" b="0"/>
            <wp:wrapSquare wrapText="bothSides" distT="114300" distB="114300" distL="114300" distR="114300"/>
            <wp:docPr id="1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t="10660"/>
                    <a:stretch>
                      <a:fillRect/>
                    </a:stretch>
                  </pic:blipFill>
                  <pic:spPr>
                    <a:xfrm>
                      <a:off x="0" y="0"/>
                      <a:ext cx="5553075" cy="3293196"/>
                    </a:xfrm>
                    <a:prstGeom prst="rect">
                      <a:avLst/>
                    </a:prstGeom>
                    <a:ln/>
                  </pic:spPr>
                </pic:pic>
              </a:graphicData>
            </a:graphic>
          </wp:anchor>
        </w:drawing>
      </w:r>
    </w:p>
    <w:p w14:paraId="2E44D650" w14:textId="77777777" w:rsidR="00A73F69" w:rsidRDefault="00A73F69">
      <w:pPr>
        <w:rPr>
          <w:rFonts w:ascii="Calibri" w:eastAsia="Calibri" w:hAnsi="Calibri" w:cs="Calibri"/>
          <w:b/>
          <w:color w:val="4F2170"/>
          <w:sz w:val="24"/>
          <w:szCs w:val="24"/>
          <w:highlight w:val="yellow"/>
        </w:rPr>
      </w:pPr>
    </w:p>
    <w:p w14:paraId="21DE9607" w14:textId="77777777" w:rsidR="00A73F69" w:rsidRDefault="00000000">
      <w:pPr>
        <w:spacing w:line="360" w:lineRule="auto"/>
        <w:jc w:val="both"/>
        <w:rPr>
          <w:rFonts w:ascii="Calibri" w:eastAsia="Calibri" w:hAnsi="Calibri" w:cs="Calibri"/>
        </w:rPr>
      </w:pPr>
      <w:r>
        <w:rPr>
          <w:rFonts w:ascii="Calibri" w:eastAsia="Calibri" w:hAnsi="Calibri" w:cs="Calibri"/>
          <w:b/>
        </w:rPr>
        <w:t xml:space="preserve">Madrid, 27 de noviembre de 2024 – </w:t>
      </w:r>
      <w:r>
        <w:rPr>
          <w:rFonts w:ascii="Calibri" w:eastAsia="Calibri" w:hAnsi="Calibri" w:cs="Calibri"/>
        </w:rPr>
        <w:t xml:space="preserve">La Navidad es la época del año que tiene un mayor número de tradiciones populares fuertemente arraigadas. Este año, un estudio realizado por </w:t>
      </w:r>
      <w:proofErr w:type="spellStart"/>
      <w:r>
        <w:rPr>
          <w:rFonts w:ascii="Calibri" w:eastAsia="Calibri" w:hAnsi="Calibri" w:cs="Calibri"/>
          <w:i/>
        </w:rPr>
        <w:t>Suchard</w:t>
      </w:r>
      <w:proofErr w:type="spellEnd"/>
      <w:r>
        <w:rPr>
          <w:rFonts w:ascii="Calibri" w:eastAsia="Calibri" w:hAnsi="Calibri" w:cs="Calibri"/>
          <w:i/>
        </w:rPr>
        <w:t xml:space="preserve">, </w:t>
      </w:r>
      <w:r>
        <w:rPr>
          <w:rFonts w:ascii="Calibri" w:eastAsia="Calibri" w:hAnsi="Calibri" w:cs="Calibri"/>
        </w:rPr>
        <w:t xml:space="preserve">la tradicional marca de turrones de </w:t>
      </w:r>
      <w:proofErr w:type="spellStart"/>
      <w:r>
        <w:rPr>
          <w:rFonts w:ascii="Calibri" w:eastAsia="Calibri" w:hAnsi="Calibri" w:cs="Calibri"/>
        </w:rPr>
        <w:t>Mondelēz</w:t>
      </w:r>
      <w:proofErr w:type="spellEnd"/>
      <w:r>
        <w:rPr>
          <w:rFonts w:ascii="Calibri" w:eastAsia="Calibri" w:hAnsi="Calibri" w:cs="Calibri"/>
        </w:rPr>
        <w:t xml:space="preserve"> International, nos ofrece un análisis que desvela cuáles de estas costumbres son las más queridas y esenciales en los hogares españoles.</w:t>
      </w:r>
    </w:p>
    <w:p w14:paraId="732E51A6" w14:textId="77777777" w:rsidR="00A73F69" w:rsidRDefault="00A73F69">
      <w:pPr>
        <w:spacing w:line="360" w:lineRule="auto"/>
        <w:jc w:val="both"/>
        <w:rPr>
          <w:rFonts w:ascii="Calibri" w:eastAsia="Calibri" w:hAnsi="Calibri" w:cs="Calibri"/>
        </w:rPr>
      </w:pPr>
      <w:bookmarkStart w:id="4" w:name="_heading=h.tyjcwt" w:colFirst="0" w:colLast="0"/>
      <w:bookmarkEnd w:id="4"/>
    </w:p>
    <w:p w14:paraId="52FF359B" w14:textId="77777777" w:rsidR="00A73F69" w:rsidRDefault="00000000">
      <w:pPr>
        <w:spacing w:line="360" w:lineRule="auto"/>
        <w:jc w:val="both"/>
        <w:rPr>
          <w:rFonts w:ascii="Calibri" w:eastAsia="Calibri" w:hAnsi="Calibri" w:cs="Calibri"/>
          <w:b/>
        </w:rPr>
      </w:pPr>
      <w:bookmarkStart w:id="5" w:name="_heading=h.3dy6vkm" w:colFirst="0" w:colLast="0"/>
      <w:bookmarkEnd w:id="5"/>
      <w:r>
        <w:rPr>
          <w:rFonts w:ascii="Calibri" w:eastAsia="Calibri" w:hAnsi="Calibri" w:cs="Calibri"/>
        </w:rPr>
        <w:lastRenderedPageBreak/>
        <w:t xml:space="preserve">Lo tradicional sigue imponiéndose a las nuevas tendencias, y las comidas familiares, las 12 uvas, el turrón, los regalos o montar el árbol, prevalecen como esenciales a la hora de vivir la Navidad. Para </w:t>
      </w:r>
      <w:r>
        <w:rPr>
          <w:rFonts w:ascii="Calibri" w:eastAsia="Calibri" w:hAnsi="Calibri" w:cs="Calibri"/>
          <w:b/>
        </w:rPr>
        <w:t xml:space="preserve">el 67% de los españoles, la gastronomía es el elemento indispensable para vivir unas fiestas completas. </w:t>
      </w:r>
    </w:p>
    <w:p w14:paraId="23B84F28" w14:textId="77777777" w:rsidR="00A73F69" w:rsidRDefault="00000000">
      <w:pPr>
        <w:spacing w:before="240" w:after="240" w:line="360" w:lineRule="auto"/>
        <w:jc w:val="both"/>
        <w:rPr>
          <w:rFonts w:ascii="Calibri" w:eastAsia="Calibri" w:hAnsi="Calibri" w:cs="Calibri"/>
        </w:rPr>
      </w:pPr>
      <w:r>
        <w:rPr>
          <w:rFonts w:ascii="Calibri" w:eastAsia="Calibri" w:hAnsi="Calibri" w:cs="Calibri"/>
        </w:rPr>
        <w:t>El estudio, en el que participaron 1000 consumidores, también ha posicionado el</w:t>
      </w:r>
      <w:r>
        <w:rPr>
          <w:rFonts w:ascii="Calibri" w:eastAsia="Calibri" w:hAnsi="Calibri" w:cs="Calibri"/>
          <w:b/>
        </w:rPr>
        <w:t xml:space="preserve"> turrón </w:t>
      </w:r>
      <w:proofErr w:type="spellStart"/>
      <w:r>
        <w:rPr>
          <w:rFonts w:ascii="Calibri" w:eastAsia="Calibri" w:hAnsi="Calibri" w:cs="Calibri"/>
          <w:b/>
          <w:i/>
        </w:rPr>
        <w:t>Suchard</w:t>
      </w:r>
      <w:proofErr w:type="spellEnd"/>
      <w:r>
        <w:rPr>
          <w:rFonts w:ascii="Calibri" w:eastAsia="Calibri" w:hAnsi="Calibri" w:cs="Calibri"/>
          <w:b/>
          <w:i/>
        </w:rPr>
        <w:t xml:space="preserve"> </w:t>
      </w:r>
      <w:r>
        <w:rPr>
          <w:rFonts w:ascii="Calibri" w:eastAsia="Calibri" w:hAnsi="Calibri" w:cs="Calibri"/>
          <w:b/>
        </w:rPr>
        <w:t>y el Roscón de Reyes como los dulces favoritos de los españoles,</w:t>
      </w:r>
      <w:r>
        <w:rPr>
          <w:rFonts w:ascii="Calibri" w:eastAsia="Calibri" w:hAnsi="Calibri" w:cs="Calibri"/>
        </w:rPr>
        <w:t xml:space="preserve"> representando no solo ser un deleite gastronómico, sino también un fuerte vínculo familiar con todo lo que representa la Navidad. </w:t>
      </w:r>
      <w:r>
        <w:rPr>
          <w:rFonts w:ascii="Calibri" w:eastAsia="Calibri" w:hAnsi="Calibri" w:cs="Calibri"/>
          <w:b/>
        </w:rPr>
        <w:t xml:space="preserve">Más del 50% de los españoles encuestados consideran que el turrón </w:t>
      </w:r>
      <w:proofErr w:type="spellStart"/>
      <w:r>
        <w:rPr>
          <w:rFonts w:ascii="Calibri" w:eastAsia="Calibri" w:hAnsi="Calibri" w:cs="Calibri"/>
          <w:b/>
        </w:rPr>
        <w:t>Suchard</w:t>
      </w:r>
      <w:proofErr w:type="spellEnd"/>
      <w:r>
        <w:rPr>
          <w:rFonts w:ascii="Calibri" w:eastAsia="Calibri" w:hAnsi="Calibri" w:cs="Calibri"/>
          <w:b/>
        </w:rPr>
        <w:t xml:space="preserve"> inaugura la Navidad en los supermercados, mientras que el resto considera que lo hacen los polvorones y mantecados. </w:t>
      </w:r>
      <w:r>
        <w:rPr>
          <w:rFonts w:ascii="Calibri" w:eastAsia="Calibri" w:hAnsi="Calibri" w:cs="Calibri"/>
        </w:rPr>
        <w:t xml:space="preserve">La popularidad de </w:t>
      </w:r>
      <w:proofErr w:type="spellStart"/>
      <w:r>
        <w:rPr>
          <w:rFonts w:ascii="Calibri" w:eastAsia="Calibri" w:hAnsi="Calibri" w:cs="Calibri"/>
        </w:rPr>
        <w:t>Suchard</w:t>
      </w:r>
      <w:proofErr w:type="spellEnd"/>
      <w:r>
        <w:rPr>
          <w:rFonts w:ascii="Calibri" w:eastAsia="Calibri" w:hAnsi="Calibri" w:cs="Calibri"/>
        </w:rPr>
        <w:t xml:space="preserve"> va más allá de lo meramente comercial,</w:t>
      </w:r>
      <w:r>
        <w:rPr>
          <w:rFonts w:ascii="Calibri" w:eastAsia="Calibri" w:hAnsi="Calibri" w:cs="Calibri"/>
          <w:i/>
        </w:rPr>
        <w:t xml:space="preserve"> </w:t>
      </w:r>
      <w:r>
        <w:rPr>
          <w:rFonts w:ascii="Calibri" w:eastAsia="Calibri" w:hAnsi="Calibri" w:cs="Calibri"/>
        </w:rPr>
        <w:t>ha logrado convertirse en un símbolo de conexión genuina, un lazo que une a las familias durante estas festividades.</w:t>
      </w:r>
    </w:p>
    <w:p w14:paraId="70C16ED2" w14:textId="77777777" w:rsidR="00A73F69" w:rsidRDefault="00000000">
      <w:pPr>
        <w:spacing w:before="240" w:after="240" w:line="360" w:lineRule="auto"/>
        <w:jc w:val="both"/>
        <w:rPr>
          <w:rFonts w:ascii="Calibri" w:eastAsia="Calibri" w:hAnsi="Calibri" w:cs="Calibri"/>
          <w:b/>
        </w:rPr>
      </w:pPr>
      <w:r>
        <w:rPr>
          <w:rFonts w:ascii="Calibri" w:eastAsia="Calibri" w:hAnsi="Calibri" w:cs="Calibri"/>
        </w:rPr>
        <w:t xml:space="preserve">En esta tradición gastronómica que une generaciones, </w:t>
      </w:r>
      <w:r>
        <w:rPr>
          <w:rFonts w:ascii="Calibri" w:eastAsia="Calibri" w:hAnsi="Calibri" w:cs="Calibri"/>
          <w:b/>
          <w:u w:val="single"/>
        </w:rPr>
        <w:t xml:space="preserve">los españoles consideran que productos como el </w:t>
      </w:r>
      <w:proofErr w:type="gramStart"/>
      <w:r>
        <w:rPr>
          <w:rFonts w:ascii="Calibri" w:eastAsia="Calibri" w:hAnsi="Calibri" w:cs="Calibri"/>
          <w:b/>
          <w:u w:val="single"/>
        </w:rPr>
        <w:t>jamón,  los</w:t>
      </w:r>
      <w:proofErr w:type="gramEnd"/>
      <w:r>
        <w:rPr>
          <w:rFonts w:ascii="Calibri" w:eastAsia="Calibri" w:hAnsi="Calibri" w:cs="Calibri"/>
          <w:b/>
          <w:u w:val="single"/>
        </w:rPr>
        <w:t xml:space="preserve"> mariscos y el turrón son esenciales para crear ese ambiente festivo que todos anhelan.</w:t>
      </w:r>
      <w:r>
        <w:rPr>
          <w:rFonts w:ascii="Calibri" w:eastAsia="Calibri" w:hAnsi="Calibri" w:cs="Calibri"/>
          <w:b/>
          <w:color w:val="FF0000"/>
        </w:rPr>
        <w:t xml:space="preserve"> </w:t>
      </w:r>
      <w:r>
        <w:rPr>
          <w:rFonts w:ascii="Calibri" w:eastAsia="Calibri" w:hAnsi="Calibri" w:cs="Calibri"/>
          <w:b/>
        </w:rPr>
        <w:t xml:space="preserve"> </w:t>
      </w:r>
      <w:r>
        <w:rPr>
          <w:rFonts w:ascii="Calibri" w:eastAsia="Calibri" w:hAnsi="Calibri" w:cs="Calibri"/>
        </w:rPr>
        <w:t xml:space="preserve">Según el estudio de </w:t>
      </w:r>
      <w:proofErr w:type="spellStart"/>
      <w:r>
        <w:rPr>
          <w:rFonts w:ascii="Calibri" w:eastAsia="Calibri" w:hAnsi="Calibri" w:cs="Calibri"/>
          <w:i/>
        </w:rPr>
        <w:t>Suchard</w:t>
      </w:r>
      <w:proofErr w:type="spellEnd"/>
      <w:r>
        <w:rPr>
          <w:rFonts w:ascii="Calibri" w:eastAsia="Calibri" w:hAnsi="Calibri" w:cs="Calibri"/>
        </w:rPr>
        <w:t xml:space="preserve">, </w:t>
      </w:r>
      <w:r>
        <w:rPr>
          <w:rFonts w:ascii="Calibri" w:eastAsia="Calibri" w:hAnsi="Calibri" w:cs="Calibri"/>
          <w:b/>
        </w:rPr>
        <w:t xml:space="preserve">las comidas familiares son la tradición más valorada, elegida por el 56% de los encuestados. </w:t>
      </w:r>
      <w:r>
        <w:rPr>
          <w:rFonts w:ascii="Calibri" w:eastAsia="Calibri" w:hAnsi="Calibri" w:cs="Calibri"/>
        </w:rPr>
        <w:t xml:space="preserve">Es un momento sagrado de encuentro y unión que refleja la verdadera esencia de estas fechas. Cada región de España también aporta y pone en valor sus propias tradiciones populares, desde el </w:t>
      </w:r>
      <w:proofErr w:type="spellStart"/>
      <w:r>
        <w:rPr>
          <w:rFonts w:ascii="Calibri" w:eastAsia="Calibri" w:hAnsi="Calibri" w:cs="Calibri"/>
        </w:rPr>
        <w:t>Tió</w:t>
      </w:r>
      <w:proofErr w:type="spellEnd"/>
      <w:r>
        <w:rPr>
          <w:rFonts w:ascii="Calibri" w:eastAsia="Calibri" w:hAnsi="Calibri" w:cs="Calibri"/>
        </w:rPr>
        <w:t xml:space="preserve"> de Nadal en Cataluña hasta el </w:t>
      </w:r>
      <w:proofErr w:type="spellStart"/>
      <w:r>
        <w:rPr>
          <w:rFonts w:ascii="Calibri" w:eastAsia="Calibri" w:hAnsi="Calibri" w:cs="Calibri"/>
        </w:rPr>
        <w:t>Olentzero</w:t>
      </w:r>
      <w:proofErr w:type="spellEnd"/>
      <w:r>
        <w:rPr>
          <w:rFonts w:ascii="Calibri" w:eastAsia="Calibri" w:hAnsi="Calibri" w:cs="Calibri"/>
        </w:rPr>
        <w:t xml:space="preserve"> en el País Vasco, mientras que las 12 uvas siguen siendo la tradición favorita en la mayoría de las ciudades. Por Comunidades Autónomas, </w:t>
      </w:r>
      <w:r>
        <w:rPr>
          <w:rFonts w:ascii="Calibri" w:eastAsia="Calibri" w:hAnsi="Calibri" w:cs="Calibri"/>
          <w:b/>
        </w:rPr>
        <w:t>el País Vasco, es donde más valor se da a las comidas familiares</w:t>
      </w:r>
      <w:r>
        <w:rPr>
          <w:rFonts w:ascii="Calibri" w:eastAsia="Calibri" w:hAnsi="Calibri" w:cs="Calibri"/>
        </w:rPr>
        <w:t xml:space="preserve"> en Navidad, mientras que </w:t>
      </w:r>
      <w:r>
        <w:rPr>
          <w:rFonts w:ascii="Calibri" w:eastAsia="Calibri" w:hAnsi="Calibri" w:cs="Calibri"/>
          <w:b/>
        </w:rPr>
        <w:t xml:space="preserve">para el 51% de los madrileños la Nochevieja es la tradición más importante, </w:t>
      </w:r>
      <w:r>
        <w:rPr>
          <w:rFonts w:ascii="Calibri" w:eastAsia="Calibri" w:hAnsi="Calibri" w:cs="Calibri"/>
        </w:rPr>
        <w:t xml:space="preserve">destacando también a </w:t>
      </w:r>
      <w:r>
        <w:rPr>
          <w:rFonts w:ascii="Calibri" w:eastAsia="Calibri" w:hAnsi="Calibri" w:cs="Calibri"/>
          <w:b/>
        </w:rPr>
        <w:t xml:space="preserve">los gallegos, que en un 35%, son los que menos importancia dan a la preparación del árbol y las luces. </w:t>
      </w:r>
    </w:p>
    <w:p w14:paraId="47C55E75" w14:textId="77777777" w:rsidR="00A73F69" w:rsidRDefault="00000000">
      <w:pPr>
        <w:spacing w:before="240" w:after="240" w:line="360" w:lineRule="auto"/>
        <w:jc w:val="both"/>
        <w:rPr>
          <w:rFonts w:ascii="Calibri" w:eastAsia="Calibri" w:hAnsi="Calibri" w:cs="Calibri"/>
        </w:rPr>
      </w:pPr>
      <w:r>
        <w:rPr>
          <w:rFonts w:ascii="Calibri" w:eastAsia="Calibri" w:hAnsi="Calibri" w:cs="Calibri"/>
        </w:rPr>
        <w:t xml:space="preserve">Además, y </w:t>
      </w:r>
      <w:proofErr w:type="gramStart"/>
      <w:r>
        <w:rPr>
          <w:rFonts w:ascii="Calibri" w:eastAsia="Calibri" w:hAnsi="Calibri" w:cs="Calibri"/>
        </w:rPr>
        <w:t>en relación a</w:t>
      </w:r>
      <w:proofErr w:type="gramEnd"/>
      <w:r>
        <w:rPr>
          <w:rFonts w:ascii="Calibri" w:eastAsia="Calibri" w:hAnsi="Calibri" w:cs="Calibri"/>
        </w:rPr>
        <w:t xml:space="preserve"> la campaña que </w:t>
      </w:r>
      <w:proofErr w:type="spellStart"/>
      <w:r>
        <w:rPr>
          <w:rFonts w:ascii="Calibri" w:eastAsia="Calibri" w:hAnsi="Calibri" w:cs="Calibri"/>
        </w:rPr>
        <w:t>Suchard</w:t>
      </w:r>
      <w:proofErr w:type="spellEnd"/>
      <w:r>
        <w:rPr>
          <w:rFonts w:ascii="Calibri" w:eastAsia="Calibri" w:hAnsi="Calibri" w:cs="Calibri"/>
        </w:rPr>
        <w:t xml:space="preserve"> ha lanzado, y en la que se muestra como el robot Martin recibe en Marte distintos elementos que le ayudan a vivir la Navidad, </w:t>
      </w:r>
      <w:r>
        <w:rPr>
          <w:rFonts w:ascii="Calibri" w:eastAsia="Calibri" w:hAnsi="Calibri" w:cs="Calibri"/>
          <w:b/>
        </w:rPr>
        <w:t xml:space="preserve">la mayoría de los españoles (52%) no dudan en optar por turrones y mantecados como lo básico que enviarían a otro planeta para mostrar la esencia de estas fiestas, seguido del árbol de Navidad y las uvas.  </w:t>
      </w:r>
      <w:r>
        <w:rPr>
          <w:rFonts w:ascii="Calibri" w:eastAsia="Calibri" w:hAnsi="Calibri" w:cs="Calibri"/>
        </w:rPr>
        <w:t>Estos icónicos dulces evocan la calidez y el amor que hacen de esta época un momento verdaderamente especial. Cada trocito de turrón se convierte en un recordatorio del hogar, llevando consigo el espíritu de las fiestas, sin importar la distancia.</w:t>
      </w:r>
    </w:p>
    <w:p w14:paraId="79C58531" w14:textId="77777777" w:rsidR="00A73F69" w:rsidRDefault="00000000">
      <w:pPr>
        <w:spacing w:before="240" w:after="240" w:line="360" w:lineRule="auto"/>
        <w:jc w:val="both"/>
        <w:rPr>
          <w:rFonts w:ascii="Calibri" w:eastAsia="Calibri" w:hAnsi="Calibri" w:cs="Calibri"/>
        </w:rPr>
      </w:pPr>
      <w:bookmarkStart w:id="6" w:name="_heading=h.4d34og8" w:colFirst="0" w:colLast="0"/>
      <w:bookmarkEnd w:id="6"/>
      <w:r>
        <w:rPr>
          <w:rFonts w:ascii="Calibri" w:eastAsia="Calibri" w:hAnsi="Calibri" w:cs="Calibri"/>
        </w:rPr>
        <w:t xml:space="preserve">Así, </w:t>
      </w:r>
      <w:proofErr w:type="spellStart"/>
      <w:r>
        <w:rPr>
          <w:rFonts w:ascii="Calibri" w:eastAsia="Calibri" w:hAnsi="Calibri" w:cs="Calibri"/>
        </w:rPr>
        <w:t>Suchard</w:t>
      </w:r>
      <w:proofErr w:type="spellEnd"/>
      <w:r>
        <w:rPr>
          <w:rFonts w:ascii="Calibri" w:eastAsia="Calibri" w:hAnsi="Calibri" w:cs="Calibri"/>
        </w:rPr>
        <w:t>, que ha acompañado a las familias españolas durante generaciones, continúa siendo parte integral de estos momentos especiales, trayendo el sabor de la Navidad a cada hogar y asegurando que la magia de estas festividades perdure, incluso en los lugares más lejanos del universo.</w:t>
      </w:r>
    </w:p>
    <w:p w14:paraId="2993AF13" w14:textId="77777777" w:rsidR="00A73F69" w:rsidRDefault="00000000">
      <w:pPr>
        <w:shd w:val="clear" w:color="auto" w:fill="FFFFFF"/>
        <w:spacing w:before="200" w:after="200" w:line="244" w:lineRule="auto"/>
        <w:jc w:val="both"/>
        <w:rPr>
          <w:rFonts w:ascii="Calibri" w:eastAsia="Calibri" w:hAnsi="Calibri" w:cs="Calibri"/>
          <w:b/>
          <w:color w:val="4F2170"/>
          <w:sz w:val="20"/>
          <w:szCs w:val="20"/>
        </w:rPr>
      </w:pPr>
      <w:r>
        <w:rPr>
          <w:rFonts w:ascii="Calibri" w:eastAsia="Calibri" w:hAnsi="Calibri" w:cs="Calibri"/>
          <w:b/>
          <w:color w:val="4F2170"/>
          <w:sz w:val="20"/>
          <w:szCs w:val="20"/>
        </w:rPr>
        <w:t xml:space="preserve">Sobre </w:t>
      </w:r>
      <w:proofErr w:type="spellStart"/>
      <w:r>
        <w:rPr>
          <w:rFonts w:ascii="Calibri" w:eastAsia="Calibri" w:hAnsi="Calibri" w:cs="Calibri"/>
          <w:b/>
          <w:color w:val="4F2170"/>
          <w:sz w:val="20"/>
          <w:szCs w:val="20"/>
        </w:rPr>
        <w:t>Mondelēz</w:t>
      </w:r>
      <w:proofErr w:type="spellEnd"/>
      <w:r>
        <w:rPr>
          <w:rFonts w:ascii="Calibri" w:eastAsia="Calibri" w:hAnsi="Calibri" w:cs="Calibri"/>
          <w:b/>
          <w:color w:val="4F2170"/>
          <w:sz w:val="20"/>
          <w:szCs w:val="20"/>
        </w:rPr>
        <w:t xml:space="preserve"> International</w:t>
      </w:r>
    </w:p>
    <w:p w14:paraId="21B03290" w14:textId="77777777" w:rsidR="00A73F69" w:rsidRDefault="00000000">
      <w:pPr>
        <w:shd w:val="clear" w:color="auto" w:fill="FFFFFF"/>
        <w:spacing w:before="200" w:after="200" w:line="240" w:lineRule="auto"/>
        <w:jc w:val="both"/>
        <w:rPr>
          <w:rFonts w:ascii="Calibri" w:eastAsia="Calibri" w:hAnsi="Calibri" w:cs="Calibri"/>
          <w:sz w:val="18"/>
          <w:szCs w:val="18"/>
        </w:rPr>
      </w:pPr>
      <w:proofErr w:type="spellStart"/>
      <w:r>
        <w:rPr>
          <w:rFonts w:ascii="Calibri" w:eastAsia="Calibri" w:hAnsi="Calibri" w:cs="Calibri"/>
          <w:color w:val="222222"/>
          <w:sz w:val="18"/>
          <w:szCs w:val="18"/>
        </w:rPr>
        <w:t>Mondelēz</w:t>
      </w:r>
      <w:proofErr w:type="spellEnd"/>
      <w:r>
        <w:rPr>
          <w:rFonts w:ascii="Calibri" w:eastAsia="Calibri" w:hAnsi="Calibri" w:cs="Calibri"/>
          <w:color w:val="222222"/>
          <w:sz w:val="18"/>
          <w:szCs w:val="18"/>
        </w:rPr>
        <w:t xml:space="preserve"> International, Inc. (NASDAQ: MDLZ) empodera a las personas a practicar el </w:t>
      </w:r>
      <w:proofErr w:type="spellStart"/>
      <w:r>
        <w:rPr>
          <w:rFonts w:ascii="Calibri" w:eastAsia="Calibri" w:hAnsi="Calibri" w:cs="Calibri"/>
          <w:i/>
          <w:color w:val="222222"/>
          <w:sz w:val="18"/>
          <w:szCs w:val="18"/>
        </w:rPr>
        <w:t>snacking</w:t>
      </w:r>
      <w:proofErr w:type="spellEnd"/>
      <w:r>
        <w:rPr>
          <w:rFonts w:ascii="Calibri" w:eastAsia="Calibri" w:hAnsi="Calibri" w:cs="Calibri"/>
          <w:color w:val="222222"/>
          <w:sz w:val="18"/>
          <w:szCs w:val="18"/>
        </w:rPr>
        <w:t xml:space="preserve"> correctamente en más de 150 países de todo el mundo. Con unos ingresos netos de aproximadamente 36.000 millones de dólares en 2023, MDLZ está liderando el futuro del </w:t>
      </w:r>
      <w:proofErr w:type="spellStart"/>
      <w:r>
        <w:rPr>
          <w:rFonts w:ascii="Calibri" w:eastAsia="Calibri" w:hAnsi="Calibri" w:cs="Calibri"/>
          <w:i/>
          <w:color w:val="222222"/>
          <w:sz w:val="18"/>
          <w:szCs w:val="18"/>
        </w:rPr>
        <w:t>snacking</w:t>
      </w:r>
      <w:proofErr w:type="spellEnd"/>
      <w:r>
        <w:rPr>
          <w:rFonts w:ascii="Calibri" w:eastAsia="Calibri" w:hAnsi="Calibri" w:cs="Calibri"/>
          <w:color w:val="222222"/>
          <w:sz w:val="18"/>
          <w:szCs w:val="18"/>
        </w:rPr>
        <w:t xml:space="preserve"> a través de emblemáticas marcas internacionales y locales como las galletas </w:t>
      </w:r>
      <w:r>
        <w:rPr>
          <w:rFonts w:ascii="Calibri" w:eastAsia="Calibri" w:hAnsi="Calibri" w:cs="Calibri"/>
          <w:i/>
          <w:color w:val="222222"/>
          <w:sz w:val="18"/>
          <w:szCs w:val="18"/>
        </w:rPr>
        <w:t xml:space="preserve">Oreo, </w:t>
      </w:r>
      <w:proofErr w:type="spellStart"/>
      <w:r>
        <w:rPr>
          <w:rFonts w:ascii="Calibri" w:eastAsia="Calibri" w:hAnsi="Calibri" w:cs="Calibri"/>
          <w:i/>
          <w:color w:val="222222"/>
          <w:sz w:val="18"/>
          <w:szCs w:val="18"/>
        </w:rPr>
        <w:t>Fontaneda</w:t>
      </w:r>
      <w:proofErr w:type="spellEnd"/>
      <w:r>
        <w:rPr>
          <w:rFonts w:ascii="Calibri" w:eastAsia="Calibri" w:hAnsi="Calibri" w:cs="Calibri"/>
          <w:color w:val="222222"/>
          <w:sz w:val="18"/>
          <w:szCs w:val="18"/>
        </w:rPr>
        <w:t xml:space="preserve">, y </w:t>
      </w:r>
      <w:r>
        <w:rPr>
          <w:rFonts w:ascii="Calibri" w:eastAsia="Calibri" w:hAnsi="Calibri" w:cs="Calibri"/>
          <w:i/>
          <w:color w:val="222222"/>
          <w:sz w:val="18"/>
          <w:szCs w:val="18"/>
        </w:rPr>
        <w:t>LU</w:t>
      </w:r>
      <w:r>
        <w:rPr>
          <w:rFonts w:ascii="Calibri" w:eastAsia="Calibri" w:hAnsi="Calibri" w:cs="Calibri"/>
          <w:color w:val="222222"/>
          <w:sz w:val="18"/>
          <w:szCs w:val="18"/>
        </w:rPr>
        <w:t xml:space="preserve">, el chocolate </w:t>
      </w:r>
      <w:proofErr w:type="spellStart"/>
      <w:r>
        <w:rPr>
          <w:rFonts w:ascii="Calibri" w:eastAsia="Calibri" w:hAnsi="Calibri" w:cs="Calibri"/>
          <w:i/>
          <w:color w:val="222222"/>
          <w:sz w:val="18"/>
          <w:szCs w:val="18"/>
        </w:rPr>
        <w:t>Suchard</w:t>
      </w:r>
      <w:proofErr w:type="spellEnd"/>
      <w:r>
        <w:rPr>
          <w:rFonts w:ascii="Calibri" w:eastAsia="Calibri" w:hAnsi="Calibri" w:cs="Calibri"/>
          <w:i/>
          <w:color w:val="222222"/>
          <w:sz w:val="18"/>
          <w:szCs w:val="18"/>
        </w:rPr>
        <w:t>, Milka</w:t>
      </w:r>
      <w:r>
        <w:rPr>
          <w:rFonts w:ascii="Calibri" w:eastAsia="Calibri" w:hAnsi="Calibri" w:cs="Calibri"/>
          <w:color w:val="222222"/>
          <w:sz w:val="18"/>
          <w:szCs w:val="18"/>
        </w:rPr>
        <w:t xml:space="preserve"> y </w:t>
      </w:r>
      <w:proofErr w:type="spellStart"/>
      <w:r>
        <w:rPr>
          <w:rFonts w:ascii="Calibri" w:eastAsia="Calibri" w:hAnsi="Calibri" w:cs="Calibri"/>
          <w:i/>
          <w:color w:val="222222"/>
          <w:sz w:val="18"/>
          <w:szCs w:val="18"/>
        </w:rPr>
        <w:t>Toblerone</w:t>
      </w:r>
      <w:proofErr w:type="spellEnd"/>
      <w:r>
        <w:rPr>
          <w:rFonts w:ascii="Calibri" w:eastAsia="Calibri" w:hAnsi="Calibri" w:cs="Calibri"/>
          <w:color w:val="222222"/>
          <w:sz w:val="18"/>
          <w:szCs w:val="18"/>
        </w:rPr>
        <w:t xml:space="preserve">, los caramelos </w:t>
      </w:r>
      <w:r>
        <w:rPr>
          <w:rFonts w:ascii="Calibri" w:eastAsia="Calibri" w:hAnsi="Calibri" w:cs="Calibri"/>
          <w:i/>
          <w:color w:val="222222"/>
          <w:sz w:val="18"/>
          <w:szCs w:val="18"/>
        </w:rPr>
        <w:t>Halls</w:t>
      </w:r>
      <w:r>
        <w:rPr>
          <w:rFonts w:ascii="Calibri" w:eastAsia="Calibri" w:hAnsi="Calibri" w:cs="Calibri"/>
          <w:color w:val="222222"/>
          <w:sz w:val="18"/>
          <w:szCs w:val="18"/>
        </w:rPr>
        <w:t xml:space="preserve"> y quesos como </w:t>
      </w:r>
      <w:proofErr w:type="spellStart"/>
      <w:r>
        <w:rPr>
          <w:rFonts w:ascii="Calibri" w:eastAsia="Calibri" w:hAnsi="Calibri" w:cs="Calibri"/>
          <w:i/>
          <w:color w:val="222222"/>
          <w:sz w:val="18"/>
          <w:szCs w:val="18"/>
        </w:rPr>
        <w:t>Philadelphia</w:t>
      </w:r>
      <w:proofErr w:type="spellEnd"/>
      <w:r>
        <w:rPr>
          <w:rFonts w:ascii="Calibri" w:eastAsia="Calibri" w:hAnsi="Calibri" w:cs="Calibri"/>
          <w:i/>
          <w:color w:val="222222"/>
          <w:sz w:val="18"/>
          <w:szCs w:val="18"/>
        </w:rPr>
        <w:t xml:space="preserve"> </w:t>
      </w:r>
      <w:r>
        <w:rPr>
          <w:rFonts w:ascii="Calibri" w:eastAsia="Calibri" w:hAnsi="Calibri" w:cs="Calibri"/>
          <w:color w:val="222222"/>
          <w:sz w:val="18"/>
          <w:szCs w:val="18"/>
        </w:rPr>
        <w:t xml:space="preserve">o </w:t>
      </w:r>
      <w:r>
        <w:rPr>
          <w:rFonts w:ascii="Calibri" w:eastAsia="Calibri" w:hAnsi="Calibri" w:cs="Calibri"/>
          <w:i/>
          <w:color w:val="222222"/>
          <w:sz w:val="18"/>
          <w:szCs w:val="18"/>
        </w:rPr>
        <w:t>El Caserío</w:t>
      </w:r>
      <w:r>
        <w:rPr>
          <w:rFonts w:ascii="Calibri" w:eastAsia="Calibri" w:hAnsi="Calibri" w:cs="Calibri"/>
          <w:color w:val="222222"/>
          <w:sz w:val="18"/>
          <w:szCs w:val="18"/>
        </w:rPr>
        <w:t xml:space="preserve">. </w:t>
      </w:r>
      <w:proofErr w:type="spellStart"/>
      <w:r>
        <w:rPr>
          <w:rFonts w:ascii="Calibri" w:eastAsia="Calibri" w:hAnsi="Calibri" w:cs="Calibri"/>
          <w:color w:val="222222"/>
          <w:sz w:val="18"/>
          <w:szCs w:val="18"/>
        </w:rPr>
        <w:t>Mondelēz</w:t>
      </w:r>
      <w:proofErr w:type="spellEnd"/>
      <w:r>
        <w:rPr>
          <w:rFonts w:ascii="Calibri" w:eastAsia="Calibri" w:hAnsi="Calibri" w:cs="Calibri"/>
          <w:color w:val="222222"/>
          <w:sz w:val="18"/>
          <w:szCs w:val="18"/>
        </w:rPr>
        <w:t xml:space="preserve"> International se enorgullece de formar parte de los índices Standard and </w:t>
      </w:r>
      <w:proofErr w:type="spellStart"/>
      <w:r>
        <w:rPr>
          <w:rFonts w:ascii="Calibri" w:eastAsia="Calibri" w:hAnsi="Calibri" w:cs="Calibri"/>
          <w:color w:val="222222"/>
          <w:sz w:val="18"/>
          <w:szCs w:val="18"/>
        </w:rPr>
        <w:t>Poor’s</w:t>
      </w:r>
      <w:proofErr w:type="spellEnd"/>
      <w:r>
        <w:rPr>
          <w:rFonts w:ascii="Calibri" w:eastAsia="Calibri" w:hAnsi="Calibri" w:cs="Calibri"/>
          <w:color w:val="222222"/>
          <w:sz w:val="18"/>
          <w:szCs w:val="18"/>
        </w:rPr>
        <w:t xml:space="preserve"> 500, Nasdaq 100 y el Índice de Sostenibilidad Dow Jones. Puede visitar su página web en</w:t>
      </w:r>
      <w:hyperlink r:id="rId9">
        <w:r>
          <w:rPr>
            <w:rFonts w:ascii="Calibri" w:eastAsia="Calibri" w:hAnsi="Calibri" w:cs="Calibri"/>
            <w:color w:val="92D050"/>
            <w:sz w:val="18"/>
            <w:szCs w:val="18"/>
          </w:rPr>
          <w:t xml:space="preserve"> </w:t>
        </w:r>
      </w:hyperlink>
      <w:hyperlink r:id="rId10">
        <w:r>
          <w:rPr>
            <w:rFonts w:ascii="Calibri" w:eastAsia="Calibri" w:hAnsi="Calibri" w:cs="Calibri"/>
            <w:color w:val="1155CC"/>
            <w:sz w:val="18"/>
            <w:szCs w:val="18"/>
            <w:u w:val="single"/>
          </w:rPr>
          <w:t>www.mondelezinternational.com</w:t>
        </w:r>
      </w:hyperlink>
      <w:r>
        <w:rPr>
          <w:rFonts w:ascii="Calibri" w:eastAsia="Calibri" w:hAnsi="Calibri" w:cs="Calibri"/>
          <w:color w:val="222222"/>
          <w:sz w:val="18"/>
          <w:szCs w:val="18"/>
        </w:rPr>
        <w:t xml:space="preserve"> o seguir a la empresa en Twitter en</w:t>
      </w:r>
      <w:hyperlink r:id="rId11">
        <w:r>
          <w:rPr>
            <w:rFonts w:ascii="Calibri" w:eastAsia="Calibri" w:hAnsi="Calibri" w:cs="Calibri"/>
            <w:color w:val="1155CC"/>
            <w:sz w:val="18"/>
            <w:szCs w:val="18"/>
          </w:rPr>
          <w:t xml:space="preserve"> </w:t>
        </w:r>
      </w:hyperlink>
      <w:hyperlink r:id="rId12">
        <w:r>
          <w:rPr>
            <w:rFonts w:ascii="Calibri" w:eastAsia="Calibri" w:hAnsi="Calibri" w:cs="Calibri"/>
            <w:color w:val="1155CC"/>
            <w:sz w:val="18"/>
            <w:szCs w:val="18"/>
            <w:u w:val="single"/>
          </w:rPr>
          <w:t>www.twitter.com/MDLZ</w:t>
        </w:r>
      </w:hyperlink>
      <w:r>
        <w:rPr>
          <w:rFonts w:ascii="Calibri" w:eastAsia="Calibri" w:hAnsi="Calibri" w:cs="Calibri"/>
          <w:color w:val="92D050"/>
          <w:sz w:val="18"/>
          <w:szCs w:val="18"/>
        </w:rPr>
        <w:t>.</w:t>
      </w:r>
    </w:p>
    <w:p w14:paraId="7F907CCD" w14:textId="77777777" w:rsidR="00A73F69" w:rsidRDefault="00A73F69">
      <w:pPr>
        <w:spacing w:line="360" w:lineRule="auto"/>
        <w:jc w:val="both"/>
        <w:rPr>
          <w:rFonts w:ascii="Calibri" w:eastAsia="Calibri" w:hAnsi="Calibri" w:cs="Calibri"/>
          <w:sz w:val="18"/>
          <w:szCs w:val="18"/>
        </w:rPr>
      </w:pPr>
    </w:p>
    <w:tbl>
      <w:tblPr>
        <w:tblStyle w:val="a0"/>
        <w:tblW w:w="7395" w:type="dxa"/>
        <w:tblBorders>
          <w:top w:val="nil"/>
          <w:left w:val="nil"/>
          <w:bottom w:val="nil"/>
          <w:right w:val="nil"/>
          <w:insideH w:val="nil"/>
          <w:insideV w:val="nil"/>
        </w:tblBorders>
        <w:tblLayout w:type="fixed"/>
        <w:tblLook w:val="0400" w:firstRow="0" w:lastRow="0" w:firstColumn="0" w:lastColumn="0" w:noHBand="0" w:noVBand="1"/>
      </w:tblPr>
      <w:tblGrid>
        <w:gridCol w:w="1455"/>
        <w:gridCol w:w="5940"/>
      </w:tblGrid>
      <w:tr w:rsidR="00A73F69" w14:paraId="46DF730C" w14:textId="77777777">
        <w:trPr>
          <w:trHeight w:val="353"/>
        </w:trPr>
        <w:tc>
          <w:tcPr>
            <w:tcW w:w="1455" w:type="dxa"/>
          </w:tcPr>
          <w:p w14:paraId="6510B10B" w14:textId="77777777" w:rsidR="00A73F69" w:rsidRDefault="00A73F69">
            <w:pPr>
              <w:spacing w:line="167" w:lineRule="auto"/>
              <w:rPr>
                <w:rFonts w:ascii="Calibri" w:eastAsia="Calibri" w:hAnsi="Calibri" w:cs="Calibri"/>
                <w:b/>
                <w:color w:val="4F2170"/>
                <w:sz w:val="20"/>
                <w:szCs w:val="20"/>
              </w:rPr>
            </w:pPr>
          </w:p>
          <w:p w14:paraId="4C64D47A" w14:textId="77777777" w:rsidR="00A73F69" w:rsidRDefault="00000000">
            <w:pPr>
              <w:spacing w:line="167" w:lineRule="auto"/>
              <w:rPr>
                <w:rFonts w:ascii="Calibri" w:eastAsia="Calibri" w:hAnsi="Calibri" w:cs="Calibri"/>
                <w:b/>
                <w:color w:val="4F2170"/>
                <w:sz w:val="20"/>
                <w:szCs w:val="20"/>
              </w:rPr>
            </w:pPr>
            <w:r>
              <w:rPr>
                <w:rFonts w:ascii="Calibri" w:eastAsia="Calibri" w:hAnsi="Calibri" w:cs="Calibri"/>
                <w:b/>
                <w:color w:val="4F2170"/>
                <w:sz w:val="20"/>
                <w:szCs w:val="20"/>
              </w:rPr>
              <w:t>Contacto:</w:t>
            </w:r>
          </w:p>
        </w:tc>
        <w:tc>
          <w:tcPr>
            <w:tcW w:w="5940" w:type="dxa"/>
          </w:tcPr>
          <w:p w14:paraId="53383239" w14:textId="77777777" w:rsidR="00A73F69" w:rsidRDefault="00000000">
            <w:pPr>
              <w:spacing w:line="167" w:lineRule="auto"/>
              <w:rPr>
                <w:rFonts w:ascii="Calibri" w:eastAsia="Calibri" w:hAnsi="Calibri" w:cs="Calibri"/>
                <w:u w:val="single"/>
              </w:rPr>
            </w:pPr>
            <w:r>
              <w:rPr>
                <w:rFonts w:ascii="Calibri" w:eastAsia="Calibri" w:hAnsi="Calibri" w:cs="Calibri"/>
              </w:rPr>
              <w:t xml:space="preserve">Ángel Retamar // </w:t>
            </w:r>
            <w:proofErr w:type="spellStart"/>
            <w:r>
              <w:rPr>
                <w:rFonts w:ascii="Calibri" w:eastAsia="Calibri" w:hAnsi="Calibri" w:cs="Calibri"/>
                <w:u w:val="single"/>
              </w:rPr>
              <w:t>angel@marco.agency</w:t>
            </w:r>
            <w:proofErr w:type="spellEnd"/>
          </w:p>
          <w:p w14:paraId="2DEB8FBF" w14:textId="77777777" w:rsidR="00A73F69" w:rsidRDefault="00000000">
            <w:pPr>
              <w:spacing w:line="167" w:lineRule="auto"/>
              <w:rPr>
                <w:rFonts w:ascii="Calibri" w:eastAsia="Calibri" w:hAnsi="Calibri" w:cs="Calibri"/>
                <w:u w:val="single"/>
              </w:rPr>
            </w:pPr>
            <w:r>
              <w:rPr>
                <w:rFonts w:ascii="Calibri" w:eastAsia="Calibri" w:hAnsi="Calibri" w:cs="Calibri"/>
              </w:rPr>
              <w:t xml:space="preserve">Laura Agüeros // </w:t>
            </w:r>
            <w:proofErr w:type="spellStart"/>
            <w:r>
              <w:rPr>
                <w:rFonts w:ascii="Calibri" w:eastAsia="Calibri" w:hAnsi="Calibri" w:cs="Calibri"/>
                <w:u w:val="single"/>
              </w:rPr>
              <w:t>laura@marco.agency</w:t>
            </w:r>
            <w:proofErr w:type="spellEnd"/>
          </w:p>
          <w:p w14:paraId="40F66076" w14:textId="77777777" w:rsidR="00A73F69" w:rsidRDefault="00000000">
            <w:pPr>
              <w:spacing w:line="167" w:lineRule="auto"/>
              <w:rPr>
                <w:rFonts w:ascii="Calibri" w:eastAsia="Calibri" w:hAnsi="Calibri" w:cs="Calibri"/>
                <w:u w:val="single"/>
              </w:rPr>
            </w:pPr>
            <w:r>
              <w:rPr>
                <w:rFonts w:ascii="Calibri" w:eastAsia="Calibri" w:hAnsi="Calibri" w:cs="Calibri"/>
              </w:rPr>
              <w:t xml:space="preserve">Lucia Martínez // </w:t>
            </w:r>
            <w:proofErr w:type="spellStart"/>
            <w:r>
              <w:rPr>
                <w:rFonts w:ascii="Calibri" w:eastAsia="Calibri" w:hAnsi="Calibri" w:cs="Calibri"/>
                <w:u w:val="single"/>
              </w:rPr>
              <w:t>lucia.martinez@marco.agency</w:t>
            </w:r>
            <w:proofErr w:type="spellEnd"/>
          </w:p>
        </w:tc>
      </w:tr>
      <w:tr w:rsidR="00A73F69" w14:paraId="52A9EB1E" w14:textId="77777777">
        <w:trPr>
          <w:trHeight w:val="487"/>
        </w:trPr>
        <w:tc>
          <w:tcPr>
            <w:tcW w:w="1455" w:type="dxa"/>
          </w:tcPr>
          <w:p w14:paraId="054D6795" w14:textId="77777777" w:rsidR="00A73F69" w:rsidRDefault="00A73F69">
            <w:pPr>
              <w:spacing w:line="167" w:lineRule="auto"/>
              <w:rPr>
                <w:rFonts w:ascii="Calibri" w:eastAsia="Calibri" w:hAnsi="Calibri" w:cs="Calibri"/>
                <w:b/>
                <w:color w:val="5F5F5F"/>
              </w:rPr>
            </w:pPr>
          </w:p>
        </w:tc>
        <w:tc>
          <w:tcPr>
            <w:tcW w:w="5940" w:type="dxa"/>
          </w:tcPr>
          <w:p w14:paraId="058B78E7" w14:textId="77777777" w:rsidR="00A73F69" w:rsidRDefault="00000000">
            <w:pPr>
              <w:spacing w:line="167" w:lineRule="auto"/>
              <w:rPr>
                <w:rFonts w:ascii="Calibri" w:eastAsia="Calibri" w:hAnsi="Calibri" w:cs="Calibri"/>
                <w:b/>
              </w:rPr>
            </w:pPr>
            <w:r>
              <w:rPr>
                <w:rFonts w:ascii="Calibri" w:eastAsia="Calibri" w:hAnsi="Calibri" w:cs="Calibri"/>
              </w:rPr>
              <w:t>914 58 54 90</w:t>
            </w:r>
          </w:p>
        </w:tc>
      </w:tr>
    </w:tbl>
    <w:p w14:paraId="5BADB663" w14:textId="77777777" w:rsidR="00A73F69" w:rsidRDefault="00A73F69">
      <w:pPr>
        <w:shd w:val="clear" w:color="auto" w:fill="FFFFFF"/>
        <w:rPr>
          <w:rFonts w:ascii="Calibri" w:eastAsia="Calibri" w:hAnsi="Calibri" w:cs="Calibri"/>
        </w:rPr>
      </w:pPr>
    </w:p>
    <w:sectPr w:rsidR="00A73F69">
      <w:headerReference w:type="default" r:id="rId13"/>
      <w:footerReference w:type="even" r:id="rId14"/>
      <w:footerReference w:type="default" r:id="rId15"/>
      <w:footerReference w:type="firs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2488F" w14:textId="77777777" w:rsidR="00DA4C8E" w:rsidRDefault="00DA4C8E">
      <w:pPr>
        <w:spacing w:line="240" w:lineRule="auto"/>
      </w:pPr>
      <w:r>
        <w:separator/>
      </w:r>
    </w:p>
  </w:endnote>
  <w:endnote w:type="continuationSeparator" w:id="0">
    <w:p w14:paraId="43763B7F" w14:textId="77777777" w:rsidR="00DA4C8E" w:rsidRDefault="00DA4C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F3B23" w14:textId="77777777" w:rsidR="00A73F69" w:rsidRDefault="00000000">
    <w:pPr>
      <w:pBdr>
        <w:top w:val="nil"/>
        <w:left w:val="nil"/>
        <w:bottom w:val="nil"/>
        <w:right w:val="nil"/>
        <w:between w:val="nil"/>
      </w:pBdr>
      <w:tabs>
        <w:tab w:val="center" w:pos="4252"/>
        <w:tab w:val="right" w:pos="8504"/>
      </w:tabs>
      <w:spacing w:line="240" w:lineRule="auto"/>
      <w:rPr>
        <w:color w:val="000000"/>
      </w:rPr>
    </w:pPr>
    <w:r>
      <w:rPr>
        <w:noProof/>
      </w:rPr>
      <mc:AlternateContent>
        <mc:Choice Requires="wpg">
          <w:drawing>
            <wp:anchor distT="0" distB="0" distL="0" distR="0" simplePos="0" relativeHeight="251661312" behindDoc="0" locked="0" layoutInCell="1" hidden="0" allowOverlap="1" wp14:anchorId="57E96475" wp14:editId="2FBFC687">
              <wp:simplePos x="0" y="0"/>
              <wp:positionH relativeFrom="column">
                <wp:posOffset>1714500</wp:posOffset>
              </wp:positionH>
              <wp:positionV relativeFrom="paragraph">
                <wp:posOffset>0</wp:posOffset>
              </wp:positionV>
              <wp:extent cx="453390" cy="453390"/>
              <wp:effectExtent l="0" t="0" r="0" b="0"/>
              <wp:wrapNone/>
              <wp:docPr id="8" name="Rectangle 8" descr="Mondelez International Intern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81F4228" w14:textId="77777777" w:rsidR="00A73F69" w:rsidRDefault="00000000">
                          <w:pPr>
                            <w:spacing w:line="275" w:lineRule="auto"/>
                            <w:textDirection w:val="btLr"/>
                          </w:pPr>
                          <w:r>
                            <w:rPr>
                              <w:rFonts w:ascii="Calibri" w:eastAsia="Calibri" w:hAnsi="Calibri" w:cs="Calibri"/>
                              <w:color w:val="000000"/>
                              <w:sz w:val="20"/>
                            </w:rPr>
                            <w:t>Mondelez International Internal</w:t>
                          </w:r>
                        </w:p>
                      </w:txbxContent>
                    </wps:txbx>
                    <wps:bodyPr spcFirstLastPara="1" wrap="square" lIns="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1714500</wp:posOffset>
              </wp:positionH>
              <wp:positionV relativeFrom="paragraph">
                <wp:posOffset>0</wp:posOffset>
              </wp:positionV>
              <wp:extent cx="453390" cy="453390"/>
              <wp:effectExtent b="0" l="0" r="0" t="0"/>
              <wp:wrapNone/>
              <wp:docPr descr="Mondelez International Internal" id="8" name="image4.png"/>
              <a:graphic>
                <a:graphicData uri="http://schemas.openxmlformats.org/drawingml/2006/picture">
                  <pic:pic>
                    <pic:nvPicPr>
                      <pic:cNvPr descr="Mondelez International Internal" id="0" name="image4.png"/>
                      <pic:cNvPicPr preferRelativeResize="0"/>
                    </pic:nvPicPr>
                    <pic:blipFill>
                      <a:blip r:embed="rId1"/>
                      <a:srcRect/>
                      <a:stretch>
                        <a:fillRect/>
                      </a:stretch>
                    </pic:blipFill>
                    <pic:spPr>
                      <a:xfrm>
                        <a:off x="0" y="0"/>
                        <a:ext cx="453390" cy="45339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92442" w14:textId="77777777" w:rsidR="00A73F69" w:rsidRDefault="00A73F69">
    <w:pPr>
      <w:pBdr>
        <w:top w:val="nil"/>
        <w:left w:val="nil"/>
        <w:bottom w:val="nil"/>
        <w:right w:val="nil"/>
        <w:between w:val="nil"/>
      </w:pBdr>
      <w:tabs>
        <w:tab w:val="center" w:pos="4252"/>
        <w:tab w:val="right" w:pos="8504"/>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2911D" w14:textId="77777777" w:rsidR="00A73F69" w:rsidRDefault="00000000">
    <w:pPr>
      <w:pBdr>
        <w:top w:val="nil"/>
        <w:left w:val="nil"/>
        <w:bottom w:val="nil"/>
        <w:right w:val="nil"/>
        <w:between w:val="nil"/>
      </w:pBdr>
      <w:tabs>
        <w:tab w:val="center" w:pos="4252"/>
        <w:tab w:val="right" w:pos="8504"/>
      </w:tabs>
      <w:spacing w:line="240" w:lineRule="auto"/>
      <w:rPr>
        <w:color w:val="000000"/>
      </w:rPr>
    </w:pPr>
    <w:r>
      <w:rPr>
        <w:noProof/>
      </w:rPr>
      <mc:AlternateContent>
        <mc:Choice Requires="wpg">
          <w:drawing>
            <wp:anchor distT="0" distB="0" distL="0" distR="0" simplePos="0" relativeHeight="251660288" behindDoc="0" locked="0" layoutInCell="1" hidden="0" allowOverlap="1" wp14:anchorId="6B3003B4" wp14:editId="2C0B085A">
              <wp:simplePos x="0" y="0"/>
              <wp:positionH relativeFrom="column">
                <wp:posOffset>1714500</wp:posOffset>
              </wp:positionH>
              <wp:positionV relativeFrom="paragraph">
                <wp:posOffset>0</wp:posOffset>
              </wp:positionV>
              <wp:extent cx="453390" cy="453390"/>
              <wp:effectExtent l="0" t="0" r="0" b="0"/>
              <wp:wrapNone/>
              <wp:docPr id="7" name="Rectangle 7" descr="Mondelez International Intern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3E4C3731" w14:textId="77777777" w:rsidR="00A73F69" w:rsidRDefault="00000000">
                          <w:pPr>
                            <w:spacing w:line="275" w:lineRule="auto"/>
                            <w:textDirection w:val="btLr"/>
                          </w:pPr>
                          <w:r>
                            <w:rPr>
                              <w:rFonts w:ascii="Calibri" w:eastAsia="Calibri" w:hAnsi="Calibri" w:cs="Calibri"/>
                              <w:color w:val="000000"/>
                              <w:sz w:val="20"/>
                            </w:rPr>
                            <w:t>Mondelez International Internal</w:t>
                          </w:r>
                        </w:p>
                      </w:txbxContent>
                    </wps:txbx>
                    <wps:bodyPr spcFirstLastPara="1" wrap="square" lIns="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1714500</wp:posOffset>
              </wp:positionH>
              <wp:positionV relativeFrom="paragraph">
                <wp:posOffset>0</wp:posOffset>
              </wp:positionV>
              <wp:extent cx="453390" cy="453390"/>
              <wp:effectExtent b="0" l="0" r="0" t="0"/>
              <wp:wrapNone/>
              <wp:docPr descr="Mondelez International Internal" id="7" name="image3.png"/>
              <a:graphic>
                <a:graphicData uri="http://schemas.openxmlformats.org/drawingml/2006/picture">
                  <pic:pic>
                    <pic:nvPicPr>
                      <pic:cNvPr descr="Mondelez International Internal" id="0" name="image3.png"/>
                      <pic:cNvPicPr preferRelativeResize="0"/>
                    </pic:nvPicPr>
                    <pic:blipFill>
                      <a:blip r:embed="rId1"/>
                      <a:srcRect/>
                      <a:stretch>
                        <a:fillRect/>
                      </a:stretch>
                    </pic:blipFill>
                    <pic:spPr>
                      <a:xfrm>
                        <a:off x="0" y="0"/>
                        <a:ext cx="453390" cy="45339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37709" w14:textId="77777777" w:rsidR="00DA4C8E" w:rsidRDefault="00DA4C8E">
      <w:pPr>
        <w:spacing w:line="240" w:lineRule="auto"/>
      </w:pPr>
      <w:r>
        <w:separator/>
      </w:r>
    </w:p>
  </w:footnote>
  <w:footnote w:type="continuationSeparator" w:id="0">
    <w:p w14:paraId="19FE9E93" w14:textId="77777777" w:rsidR="00DA4C8E" w:rsidRDefault="00DA4C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B6933" w14:textId="77777777" w:rsidR="00A73F69" w:rsidRDefault="00000000">
    <w:r>
      <w:t xml:space="preserve">                                                               </w:t>
    </w:r>
    <w:r>
      <w:rPr>
        <w:noProof/>
      </w:rPr>
      <w:drawing>
        <wp:anchor distT="0" distB="0" distL="0" distR="0" simplePos="0" relativeHeight="251658240" behindDoc="0" locked="0" layoutInCell="1" hidden="0" allowOverlap="1" wp14:anchorId="7D1753D9" wp14:editId="02F8A3DF">
          <wp:simplePos x="0" y="0"/>
          <wp:positionH relativeFrom="column">
            <wp:posOffset>3981450</wp:posOffset>
          </wp:positionH>
          <wp:positionV relativeFrom="paragraph">
            <wp:posOffset>-233360</wp:posOffset>
          </wp:positionV>
          <wp:extent cx="1970026" cy="1138238"/>
          <wp:effectExtent l="0" t="0" r="0" b="0"/>
          <wp:wrapTopAndBottom distT="0" dist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70026" cy="1138238"/>
                  </a:xfrm>
                  <a:prstGeom prst="rect">
                    <a:avLst/>
                  </a:prstGeom>
                  <a:ln/>
                </pic:spPr>
              </pic:pic>
            </a:graphicData>
          </a:graphic>
        </wp:anchor>
      </w:drawing>
    </w:r>
    <w:r>
      <w:rPr>
        <w:noProof/>
      </w:rPr>
      <w:drawing>
        <wp:anchor distT="0" distB="0" distL="0" distR="0" simplePos="0" relativeHeight="251659264" behindDoc="0" locked="0" layoutInCell="1" hidden="0" allowOverlap="1" wp14:anchorId="17B35531" wp14:editId="55D7EE9A">
          <wp:simplePos x="0" y="0"/>
          <wp:positionH relativeFrom="column">
            <wp:posOffset>19050</wp:posOffset>
          </wp:positionH>
          <wp:positionV relativeFrom="paragraph">
            <wp:posOffset>19050</wp:posOffset>
          </wp:positionV>
          <wp:extent cx="1538288" cy="635073"/>
          <wp:effectExtent l="0" t="0" r="0" b="0"/>
          <wp:wrapTopAndBottom distT="0" distB="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538288" cy="635073"/>
                  </a:xfrm>
                  <a:prstGeom prst="rect">
                    <a:avLst/>
                  </a:prstGeom>
                  <a:ln/>
                </pic:spPr>
              </pic:pic>
            </a:graphicData>
          </a:graphic>
        </wp:anchor>
      </w:drawing>
    </w:r>
  </w:p>
  <w:p w14:paraId="07FFAD56" w14:textId="77777777" w:rsidR="00A73F69" w:rsidRDefault="0000000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BA67B2"/>
    <w:multiLevelType w:val="multilevel"/>
    <w:tmpl w:val="CAFA6688"/>
    <w:lvl w:ilvl="0">
      <w:start w:val="1"/>
      <w:numFmt w:val="bullet"/>
      <w:lvlText w:val="●"/>
      <w:lvlJc w:val="left"/>
      <w:pPr>
        <w:ind w:left="720" w:hanging="360"/>
      </w:pPr>
      <w:rPr>
        <w:sz w:val="12"/>
        <w:szCs w:val="1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7279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F69"/>
    <w:rsid w:val="00200095"/>
    <w:rsid w:val="00A73F69"/>
    <w:rsid w:val="00C16D93"/>
    <w:rsid w:val="00DA4C8E"/>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3F4FE47D"/>
  <w15:docId w15:val="{BB2F5D10-159E-4943-B1FC-B2BE09AF9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paragraph" w:styleId="Footer">
    <w:name w:val="footer"/>
    <w:basedOn w:val="Normal"/>
    <w:link w:val="FooterChar"/>
    <w:uiPriority w:val="99"/>
    <w:unhideWhenUsed/>
    <w:rsid w:val="000D2B99"/>
    <w:pPr>
      <w:tabs>
        <w:tab w:val="center" w:pos="4252"/>
        <w:tab w:val="right" w:pos="8504"/>
      </w:tabs>
      <w:spacing w:line="240" w:lineRule="auto"/>
    </w:pPr>
  </w:style>
  <w:style w:type="character" w:customStyle="1" w:styleId="FooterChar">
    <w:name w:val="Footer Char"/>
    <w:basedOn w:val="DefaultParagraphFont"/>
    <w:link w:val="Footer"/>
    <w:uiPriority w:val="99"/>
    <w:rsid w:val="000D2B99"/>
  </w:style>
  <w:style w:type="table" w:customStyle="1" w:styleId="a0">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witter.com/MDL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MDL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ondelezinternational.com/" TargetMode="External"/><Relationship Id="rId4" Type="http://schemas.openxmlformats.org/officeDocument/2006/relationships/settings" Target="settings.xml"/><Relationship Id="rId9" Type="http://schemas.openxmlformats.org/officeDocument/2006/relationships/hyperlink" Target="http://www.mondelezinternationa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L3PbHd0JamHHwCZSV0OfpKDlaw==">CgMxLjAyCGguZ2pkZ3hzMgloLjMwajB6bGwyDmguOWxndWxnMjlyOXJmMgloLjFmb2I5dGUyCGgudHlqY3d0MgloLjNkeTZ2a20yCWguNGQzNG9nODgAciExdjdDb3N2NjNrc2xod0E5cFBaNVFLMURfUTh0SDZPSnQ=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721</Words>
  <Characters>4112</Characters>
  <Application>Microsoft Office Word</Application>
  <DocSecurity>0</DocSecurity>
  <Lines>34</Lines>
  <Paragraphs>9</Paragraphs>
  <ScaleCrop>false</ScaleCrop>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Ortiz De Zarate Fuentes, Claudia</dc:creator>
  <cp:lastModifiedBy>Lu Aldao</cp:lastModifiedBy>
  <cp:revision>2</cp:revision>
  <dcterms:created xsi:type="dcterms:W3CDTF">2024-12-03T10:22:00Z</dcterms:created>
  <dcterms:modified xsi:type="dcterms:W3CDTF">2024-12-03T10:22:00Z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#000000,10,Calibri</vt:lpwstr>
  </property>
  <property fmtid="{D5CDD505-2E9C-101B-9397-08002B2CF9AE}" pid="4" name="ClassificationContentMarkingFooterText">
    <vt:lpwstr>Mondelez International Internal</vt:lpwstr>
  </property>
</Properties>
</file>